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3421FF" w14:textId="66EA0390" w:rsidR="00646EB3" w:rsidRDefault="00C31F55" w:rsidP="00646EB3">
      <w:r>
        <w:rPr>
          <w:noProof/>
        </w:rPr>
        <mc:AlternateContent>
          <mc:Choice Requires="wpg">
            <w:drawing>
              <wp:anchor distT="0" distB="0" distL="0" distR="0" simplePos="0" relativeHeight="251658240" behindDoc="0" locked="0" layoutInCell="1" hidden="0" allowOverlap="1" wp14:anchorId="6392058E" wp14:editId="335B7059">
                <wp:simplePos x="0" y="0"/>
                <wp:positionH relativeFrom="page">
                  <wp:posOffset>457200</wp:posOffset>
                </wp:positionH>
                <wp:positionV relativeFrom="page">
                  <wp:posOffset>457200</wp:posOffset>
                </wp:positionV>
                <wp:extent cx="6852920" cy="8580120"/>
                <wp:effectExtent l="0" t="0" r="508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852920" cy="8580120"/>
                          <a:chOff x="1917000" y="0"/>
                          <a:chExt cx="6858000" cy="7560000"/>
                        </a:xfrm>
                      </wpg:grpSpPr>
                      <wpg:grpSp>
                        <wpg:cNvPr id="2" name="Group 2"/>
                        <wpg:cNvGrpSpPr/>
                        <wpg:grpSpPr>
                          <a:xfrm>
                            <a:off x="1917000" y="0"/>
                            <a:ext cx="6858000" cy="7560000"/>
                            <a:chOff x="0" y="0"/>
                            <a:chExt cx="6858000" cy="9271750"/>
                          </a:xfrm>
                        </wpg:grpSpPr>
                        <wps:wsp>
                          <wps:cNvPr id="3" name="Rectangle 3"/>
                          <wps:cNvSpPr/>
                          <wps:spPr>
                            <a:xfrm>
                              <a:off x="0" y="0"/>
                              <a:ext cx="6858000" cy="9271750"/>
                            </a:xfrm>
                            <a:prstGeom prst="rect">
                              <a:avLst/>
                            </a:prstGeom>
                            <a:noFill/>
                            <a:ln>
                              <a:noFill/>
                            </a:ln>
                          </wps:spPr>
                          <wps:txbx>
                            <w:txbxContent>
                              <w:p w14:paraId="08D3B66F" w14:textId="77777777" w:rsidR="00321CB8" w:rsidRDefault="00321CB8">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7315200"/>
                              <a:ext cx="6858000" cy="143182"/>
                            </a:xfrm>
                            <a:prstGeom prst="rect">
                              <a:avLst/>
                            </a:prstGeom>
                            <a:solidFill>
                              <a:schemeClr val="accent1"/>
                            </a:solidFill>
                            <a:ln>
                              <a:noFill/>
                            </a:ln>
                          </wps:spPr>
                          <wps:txbx>
                            <w:txbxContent>
                              <w:p w14:paraId="554B6E2B" w14:textId="77777777" w:rsidR="00321CB8" w:rsidRDefault="00321CB8">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0" y="7458382"/>
                              <a:ext cx="6858000" cy="1813368"/>
                            </a:xfrm>
                            <a:prstGeom prst="rect">
                              <a:avLst/>
                            </a:prstGeom>
                            <a:solidFill>
                              <a:schemeClr val="accent2"/>
                            </a:solidFill>
                            <a:ln>
                              <a:noFill/>
                            </a:ln>
                          </wps:spPr>
                          <wps:txbx>
                            <w:txbxContent>
                              <w:p w14:paraId="0BABDB45" w14:textId="77777777" w:rsidR="00321CB8" w:rsidRDefault="00C31F55">
                                <w:pPr>
                                  <w:spacing w:after="0" w:line="240" w:lineRule="auto"/>
                                  <w:textDirection w:val="btLr"/>
                                </w:pPr>
                                <w:r>
                                  <w:rPr>
                                    <w:rFonts w:ascii="Arial" w:eastAsia="Arial" w:hAnsi="Arial" w:cs="Arial"/>
                                    <w:color w:val="FFFFFF"/>
                                    <w:sz w:val="32"/>
                                  </w:rPr>
                                  <w:t>Burkett, Viviana</w:t>
                                </w:r>
                              </w:p>
                              <w:p w14:paraId="5B07AD8C" w14:textId="77777777" w:rsidR="00321CB8" w:rsidRDefault="00C31F55">
                                <w:pPr>
                                  <w:spacing w:after="0" w:line="240" w:lineRule="auto"/>
                                  <w:textDirection w:val="btLr"/>
                                </w:pPr>
                                <w:r>
                                  <w:rPr>
                                    <w:rFonts w:ascii="Arial" w:eastAsia="Arial" w:hAnsi="Arial" w:cs="Arial"/>
                                    <w:smallCaps/>
                                    <w:color w:val="FFFFFF"/>
                                    <w:sz w:val="28"/>
                                  </w:rPr>
                                  <w:t>MAY 2021</w:t>
                                </w:r>
                              </w:p>
                              <w:p w14:paraId="5099B8A3" w14:textId="77777777" w:rsidR="00321CB8" w:rsidRDefault="00C31F55">
                                <w:pPr>
                                  <w:spacing w:after="0" w:line="240" w:lineRule="auto"/>
                                  <w:textDirection w:val="btLr"/>
                                </w:pPr>
                                <w:r>
                                  <w:rPr>
                                    <w:rFonts w:ascii="Arial" w:eastAsia="Arial" w:hAnsi="Arial" w:cs="Arial"/>
                                    <w:smallCaps/>
                                    <w:color w:val="FFFFFF"/>
                                    <w:sz w:val="28"/>
                                  </w:rPr>
                                  <w:t>DR. MICHAEL CAVANAUGH</w:t>
                                </w:r>
                              </w:p>
                            </w:txbxContent>
                          </wps:txbx>
                          <wps:bodyPr spcFirstLastPara="1" wrap="square" lIns="457200" tIns="182875" rIns="457200" bIns="457200" anchor="b" anchorCtr="0">
                            <a:noAutofit/>
                          </wps:bodyPr>
                        </wps:wsp>
                        <wps:wsp>
                          <wps:cNvPr id="6" name="Rectangle 6"/>
                          <wps:cNvSpPr/>
                          <wps:spPr>
                            <a:xfrm>
                              <a:off x="0" y="0"/>
                              <a:ext cx="6858000" cy="6900686"/>
                            </a:xfrm>
                            <a:prstGeom prst="rect">
                              <a:avLst/>
                            </a:prstGeom>
                            <a:noFill/>
                            <a:ln>
                              <a:noFill/>
                            </a:ln>
                          </wps:spPr>
                          <wps:txbx>
                            <w:txbxContent>
                              <w:p w14:paraId="0F707975" w14:textId="77777777" w:rsidR="00321CB8" w:rsidRDefault="00C31F55">
                                <w:pPr>
                                  <w:spacing w:after="0" w:line="240" w:lineRule="auto"/>
                                  <w:textDirection w:val="btLr"/>
                                </w:pPr>
                                <w:r>
                                  <w:rPr>
                                    <w:color w:val="595959"/>
                                    <w:sz w:val="108"/>
                                  </w:rPr>
                                  <w:t>Application paper</w:t>
                                </w:r>
                              </w:p>
                              <w:p w14:paraId="68F035B3" w14:textId="77777777" w:rsidR="00321CB8" w:rsidRDefault="00C31F55">
                                <w:pPr>
                                  <w:spacing w:before="240" w:after="0" w:line="240" w:lineRule="auto"/>
                                  <w:textDirection w:val="btLr"/>
                                </w:pPr>
                                <w:r>
                                  <w:rPr>
                                    <w:rFonts w:ascii="Arial" w:eastAsia="Arial" w:hAnsi="Arial" w:cs="Arial"/>
                                    <w:smallCaps/>
                                    <w:color w:val="44546A"/>
                                    <w:sz w:val="36"/>
                                  </w:rPr>
                                  <w:t>UHD SPRING 2021- LAW AND SOCIETY</w:t>
                                </w:r>
                              </w:p>
                            </w:txbxContent>
                          </wps:txbx>
                          <wps:bodyPr spcFirstLastPara="1" wrap="square" lIns="457200" tIns="457200" rIns="457200" bIns="457200" anchor="ctr" anchorCtr="0">
                            <a:noAutofit/>
                          </wps:bodyPr>
                        </wps:wsp>
                      </wpg:grp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92058E" id="Group 1" o:spid="_x0000_s1026" style="position:absolute;margin-left:36pt;margin-top:36pt;width:539.6pt;height:675.6pt;z-index:251658240;mso-wrap-distance-left:0;mso-wrap-distance-right:0;mso-position-horizontal-relative:page;mso-position-vertical-relative:page;mso-height-relative:margin" coordorigin="19170" coordsize="68580,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">
                <v:group id="Group 2" o:spid="_x0000_s1027" style="position:absolute;left:19170;width:68580;height:75600" coordsize="68580,9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8580;height:9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08D3B66F" w14:textId="77777777" w:rsidR="00321CB8" w:rsidRDefault="00321CB8">
                          <w:pPr>
                            <w:spacing w:after="0" w:line="240" w:lineRule="auto"/>
                            <w:textDirection w:val="btLr"/>
                          </w:pPr>
                        </w:p>
                      </w:txbxContent>
                    </v:textbox>
                  </v:rect>
                  <v:rect id="Rectangle 4" o:spid="_x0000_s1029"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" fillcolor="#4f81bd [3204]" stroked="f">
                    <v:textbox inset="2.53958mm,2.53958mm,2.53958mm,2.53958mm">
                      <w:txbxContent>
                        <w:p w14:paraId="554B6E2B" w14:textId="77777777" w:rsidR="00321CB8" w:rsidRDefault="00321CB8">
                          <w:pPr>
                            <w:spacing w:after="0" w:line="240" w:lineRule="auto"/>
                            <w:textDirection w:val="btLr"/>
                          </w:pPr>
                        </w:p>
                      </w:txbxContent>
                    </v:textbox>
                  </v:rect>
                  <v:rect id="Rectangle 5" o:spid="_x0000_s1030" style="position:absolute;top:74583;width:68580;height:181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" fillcolor="#c0504d [3205]" stroked="f">
                    <v:textbox inset="36pt,5.07986mm,36pt,36pt">
                      <w:txbxContent>
                        <w:p w14:paraId="0BABDB45" w14:textId="77777777" w:rsidR="00321CB8" w:rsidRDefault="00C31F55">
                          <w:pPr>
                            <w:spacing w:after="0" w:line="240" w:lineRule="auto"/>
                            <w:textDirection w:val="btLr"/>
                          </w:pPr>
                          <w:r>
                            <w:rPr>
                              <w:rFonts w:ascii="Arial" w:eastAsia="Arial" w:hAnsi="Arial" w:cs="Arial"/>
                              <w:color w:val="FFFFFF"/>
                              <w:sz w:val="32"/>
                            </w:rPr>
                            <w:t>Burkett, Viviana</w:t>
                          </w:r>
                        </w:p>
                        <w:p w14:paraId="5B07AD8C" w14:textId="77777777" w:rsidR="00321CB8" w:rsidRDefault="00C31F55">
                          <w:pPr>
                            <w:spacing w:after="0" w:line="240" w:lineRule="auto"/>
                            <w:textDirection w:val="btLr"/>
                          </w:pPr>
                          <w:r>
                            <w:rPr>
                              <w:rFonts w:ascii="Arial" w:eastAsia="Arial" w:hAnsi="Arial" w:cs="Arial"/>
                              <w:smallCaps/>
                              <w:color w:val="FFFFFF"/>
                              <w:sz w:val="28"/>
                            </w:rPr>
                            <w:t>MAY 2021</w:t>
                          </w:r>
                        </w:p>
                        <w:p w14:paraId="5099B8A3" w14:textId="77777777" w:rsidR="00321CB8" w:rsidRDefault="00C31F55">
                          <w:pPr>
                            <w:spacing w:after="0" w:line="240" w:lineRule="auto"/>
                            <w:textDirection w:val="btLr"/>
                          </w:pPr>
                          <w:r>
                            <w:rPr>
                              <w:rFonts w:ascii="Arial" w:eastAsia="Arial" w:hAnsi="Arial" w:cs="Arial"/>
                              <w:smallCaps/>
                              <w:color w:val="FFFFFF"/>
                              <w:sz w:val="28"/>
                            </w:rPr>
                            <w:t>DR. MICHAEL CAVANAUGH</w:t>
                          </w:r>
                        </w:p>
                      </w:txbxContent>
                    </v:textbox>
                  </v:rect>
                  <v:rect id="Rectangle 6" o:spid="_x0000_s1031" style="position:absolute;width:68580;height:6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" filled="f" stroked="f">
                    <v:textbox inset="36pt,36pt,36pt,36pt">
                      <w:txbxContent>
                        <w:p w14:paraId="0F707975" w14:textId="77777777" w:rsidR="00321CB8" w:rsidRDefault="00C31F55">
                          <w:pPr>
                            <w:spacing w:after="0" w:line="240" w:lineRule="auto"/>
                            <w:textDirection w:val="btLr"/>
                          </w:pPr>
                          <w:r>
                            <w:rPr>
                              <w:color w:val="595959"/>
                              <w:sz w:val="108"/>
                            </w:rPr>
                            <w:t>Application paper</w:t>
                          </w:r>
                        </w:p>
                        <w:p w14:paraId="68F035B3" w14:textId="77777777" w:rsidR="00321CB8" w:rsidRDefault="00C31F55">
                          <w:pPr>
                            <w:spacing w:before="240" w:after="0" w:line="240" w:lineRule="auto"/>
                            <w:textDirection w:val="btLr"/>
                          </w:pPr>
                          <w:r>
                            <w:rPr>
                              <w:rFonts w:ascii="Arial" w:eastAsia="Arial" w:hAnsi="Arial" w:cs="Arial"/>
                              <w:smallCaps/>
                              <w:color w:val="44546A"/>
                              <w:sz w:val="36"/>
                            </w:rPr>
                            <w:t>UHD SPRING 2021- LAW AND SOCIETY</w:t>
                          </w:r>
                        </w:p>
                      </w:txbxContent>
                    </v:textbox>
                  </v:rect>
                </v:group>
                <w10:wrap type="square" anchorx="page" anchory="page"/>
              </v:group>
            </w:pict>
          </mc:Fallback>
        </mc:AlternateContent>
      </w:r>
    </w:p>
    <w:p w14:paraId="3A978A19" w14:textId="77777777" w:rsidR="00646EB3" w:rsidRPr="00646EB3" w:rsidRDefault="00646EB3" w:rsidP="00646EB3"/>
    <w:p w14:paraId="20138AA5" w14:textId="5F564FF8" w:rsidR="00321CB8" w:rsidRPr="009E4A9E" w:rsidRDefault="00C31F55" w:rsidP="009E4A9E">
      <w:pPr>
        <w:jc w:val="center"/>
        <w:rPr>
          <w:rFonts w:ascii="Times New Roman" w:eastAsia="Times New Roman" w:hAnsi="Times New Roman" w:cs="Times New Roman"/>
          <w:b/>
          <w:sz w:val="44"/>
          <w:szCs w:val="44"/>
        </w:rPr>
      </w:pPr>
      <w:r w:rsidRPr="009E4A9E">
        <w:rPr>
          <w:rFonts w:ascii="Times New Roman" w:eastAsia="Times New Roman" w:hAnsi="Times New Roman" w:cs="Times New Roman"/>
          <w:b/>
          <w:sz w:val="44"/>
          <w:szCs w:val="44"/>
        </w:rPr>
        <w:t>Application paper</w:t>
      </w:r>
    </w:p>
    <w:p w14:paraId="28BAA0F4" w14:textId="77777777" w:rsidR="00321CB8" w:rsidRDefault="00C31F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ensure a smooth-running society, laws and regulations at the local, state, and national levels, help provide protections against abuse from individuals, organizations, and the government itself. Whether the laws are related to the issuance of a birth certificate and social security number, traffic/transportation, freedom of expression, etc., they help ensure the general safety of the public. Usually, when people think of law, they think of situations when it is very visible; an example would be criminal law or sentencing. However, our lives are regulated daily by contracts on rental or owned properties, the roads we take to work, the schools our children attend, the water we use, etc. Because of the extent to which laws influence our daily lives, I’d dare to say that their impact significantly plays a role in shaping the people we are.  </w:t>
      </w:r>
    </w:p>
    <w:p w14:paraId="1ABD6F49" w14:textId="0E5D7BD2" w:rsidR="00321CB8" w:rsidRDefault="00C31F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purchased a home recently in a community called Bridgeland that is in Cypress, TX. The application process itself was significantly tied to local, </w:t>
      </w:r>
      <w:r w:rsidR="006E7273">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and federal laws. An application was submitted to a lender, for which my credit was pulled in accordance with the 12 CFR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1002.2(f) which grants a lending institution the ability to exercise diligence in obtaining information about the applicant’s previously established credit. My loan then moved to the phase in which banking statements had to be provided, letters of explanation submitted to clarify transactions that the lender had questions about, and once those statements were accepted, underwriting began. A home appraisal was conducted by an appraiser licensed by the </w:t>
      </w:r>
      <w:hyperlink r:id="rId11">
        <w:r>
          <w:rPr>
            <w:rFonts w:ascii="Times New Roman" w:eastAsia="Times New Roman" w:hAnsi="Times New Roman" w:cs="Times New Roman"/>
            <w:sz w:val="24"/>
            <w:szCs w:val="24"/>
          </w:rPr>
          <w:t>TX Occ Code § 1103.</w:t>
        </w:r>
      </w:hyperlink>
      <w:r>
        <w:rPr>
          <w:rFonts w:ascii="Times New Roman" w:eastAsia="Times New Roman" w:hAnsi="Times New Roman" w:cs="Times New Roman"/>
          <w:sz w:val="24"/>
          <w:szCs w:val="24"/>
        </w:rPr>
        <w:t xml:space="preserve">002,  hired by the Department of Veteran Affairs. Once my financial standing was verified and the home inspections were completed, the lender began calculating the monthly payment that included the county taxes and HOA fees. The Harris County Appraisal District imposes a property tax rate that abides by the state constitution which dictates under Article 8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1(b) that all property in the state must be taxed in proportion to its value, unless said property is exempt as authorized by the constitution. On that same token, because the </w:t>
      </w:r>
      <w:r w:rsidR="006E7273">
        <w:rPr>
          <w:rFonts w:ascii="Times New Roman" w:eastAsia="Times New Roman" w:hAnsi="Times New Roman" w:cs="Times New Roman"/>
          <w:sz w:val="24"/>
          <w:szCs w:val="24"/>
        </w:rPr>
        <w:t>Bridgeland</w:t>
      </w:r>
      <w:r>
        <w:rPr>
          <w:rFonts w:ascii="Times New Roman" w:eastAsia="Times New Roman" w:hAnsi="Times New Roman" w:cs="Times New Roman"/>
          <w:sz w:val="24"/>
          <w:szCs w:val="24"/>
        </w:rPr>
        <w:t xml:space="preserve"> community provides a plethora of amenities for its residents, two different HOA fees are assessed. The Bridgeland HOA acts as the parks regulatory counsel, for which dues are assessed yearly to ensure property upkeep. Since </w:t>
      </w:r>
      <w:r w:rsidR="006E727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ridgeland is a larger community made up of smaller subdivisions (different builders), a subdivision HOA fee is also assessed. This second fee, same as the first, acts as a regulatory counsel, though, it oversees lawn maintenance, sidewalk upkeep, and anything else that is considered a ‘common’ or shared area between </w:t>
      </w:r>
      <w:r w:rsidR="006E7273">
        <w:rPr>
          <w:rFonts w:ascii="Times New Roman" w:eastAsia="Times New Roman" w:hAnsi="Times New Roman" w:cs="Times New Roman"/>
          <w:sz w:val="24"/>
          <w:szCs w:val="24"/>
        </w:rPr>
        <w:t>residents. These</w:t>
      </w:r>
      <w:r>
        <w:rPr>
          <w:rFonts w:ascii="Times New Roman" w:eastAsia="Times New Roman" w:hAnsi="Times New Roman" w:cs="Times New Roman"/>
          <w:sz w:val="24"/>
          <w:szCs w:val="24"/>
        </w:rPr>
        <w:t xml:space="preserve"> HOAs are non-profit corporations organized primarily for the purpose of regulating a community. The state of Texas, in Title 11 chapter 209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209.005 (I)(J) of the Residential Property Owners Protection Act 552 authorizes the association board to adopt a records production and copying policy that prescribes the fee that the association will charge for the compilation, production and reproduction of information, material, labor and overhead.  After all the numbers were accurately calculated, the closing was coordinated through a title company that is governed by the Texas Department of Insurance under the Texas Insurance Code, Title 11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2501.002. The entirety of the home buying process was tied to rules and codes that either protect the lending institution or the consumer. For me, because a VA loan was utilized, federal, state and local laws played part in the process. Thankfully though, it was a quick and smooth process. </w:t>
      </w:r>
    </w:p>
    <w:p w14:paraId="7062F14C" w14:textId="6BB9C5FA" w:rsidR="00321CB8" w:rsidRDefault="00C31F5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Since I was living in an apartment on a month-to-month basis while the lending process was completed, once I closed on the home, under Texas Property Code Title 8 </w:t>
      </w:r>
      <w:r>
        <w:rPr>
          <w:rFonts w:ascii="Times New Roman" w:eastAsia="Times New Roman" w:hAnsi="Times New Roman" w:cs="Times New Roman"/>
          <w:sz w:val="24"/>
          <w:szCs w:val="24"/>
          <w:highlight w:val="white"/>
        </w:rPr>
        <w:t xml:space="preserve">§ 91.001 I was legally authorized to terminate the agreement with the apartment complex and moved out. During the moving process, several laws and codes applied. I had to terminate several contracts with some utility providers, internet providers etc. Once all those loose ends were tied at the </w:t>
      </w:r>
      <w:r>
        <w:rPr>
          <w:rFonts w:ascii="Times New Roman" w:eastAsia="Times New Roman" w:hAnsi="Times New Roman" w:cs="Times New Roman"/>
          <w:sz w:val="24"/>
          <w:szCs w:val="24"/>
          <w:highlight w:val="white"/>
        </w:rPr>
        <w:lastRenderedPageBreak/>
        <w:t xml:space="preserve">apartment, I began transporting </w:t>
      </w:r>
      <w:r w:rsidR="006E7273">
        <w:rPr>
          <w:rFonts w:ascii="Times New Roman" w:eastAsia="Times New Roman" w:hAnsi="Times New Roman" w:cs="Times New Roman"/>
          <w:sz w:val="24"/>
          <w:szCs w:val="24"/>
          <w:highlight w:val="white"/>
        </w:rPr>
        <w:t>all</w:t>
      </w:r>
      <w:r>
        <w:rPr>
          <w:rFonts w:ascii="Times New Roman" w:eastAsia="Times New Roman" w:hAnsi="Times New Roman" w:cs="Times New Roman"/>
          <w:sz w:val="24"/>
          <w:szCs w:val="24"/>
          <w:highlight w:val="white"/>
        </w:rPr>
        <w:t xml:space="preserve"> my belongings to the home. To do so, under Texas Transportation Code § 521.021, to operate a motor vehicle a </w:t>
      </w:r>
      <w:r w:rsidR="006E7273">
        <w:rPr>
          <w:rFonts w:ascii="Times New Roman" w:eastAsia="Times New Roman" w:hAnsi="Times New Roman" w:cs="Times New Roman"/>
          <w:sz w:val="24"/>
          <w:szCs w:val="24"/>
          <w:highlight w:val="white"/>
        </w:rPr>
        <w:t>driver’s</w:t>
      </w:r>
      <w:r>
        <w:rPr>
          <w:rFonts w:ascii="Times New Roman" w:eastAsia="Times New Roman" w:hAnsi="Times New Roman" w:cs="Times New Roman"/>
          <w:sz w:val="24"/>
          <w:szCs w:val="24"/>
          <w:highlight w:val="white"/>
        </w:rPr>
        <w:t xml:space="preserve"> license was requi</w:t>
      </w:r>
      <w:r w:rsidR="006E7273">
        <w:rPr>
          <w:rFonts w:ascii="Times New Roman" w:eastAsia="Times New Roman" w:hAnsi="Times New Roman" w:cs="Times New Roman"/>
          <w:sz w:val="24"/>
          <w:szCs w:val="24"/>
          <w:highlight w:val="white"/>
        </w:rPr>
        <w:t>red. Under that same Transportation law, in § 521.143 (b)(c)</w:t>
      </w:r>
      <w:r w:rsidR="00192542">
        <w:rPr>
          <w:rFonts w:ascii="Times New Roman" w:eastAsia="Times New Roman" w:hAnsi="Times New Roman" w:cs="Times New Roman"/>
          <w:sz w:val="24"/>
          <w:szCs w:val="24"/>
          <w:highlight w:val="white"/>
        </w:rPr>
        <w:t>, an automobile insurance policy used as</w:t>
      </w:r>
      <w:r w:rsidR="006E7273">
        <w:rPr>
          <w:rFonts w:ascii="Times New Roman" w:eastAsia="Times New Roman" w:hAnsi="Times New Roman" w:cs="Times New Roman"/>
          <w:sz w:val="24"/>
          <w:szCs w:val="24"/>
          <w:highlight w:val="white"/>
        </w:rPr>
        <w:t xml:space="preserve"> evidence of financial responsibility was required</w:t>
      </w:r>
      <w:r w:rsidR="0027032A">
        <w:rPr>
          <w:rFonts w:ascii="Times New Roman" w:eastAsia="Times New Roman" w:hAnsi="Times New Roman" w:cs="Times New Roman"/>
          <w:sz w:val="24"/>
          <w:szCs w:val="24"/>
          <w:highlight w:val="white"/>
        </w:rPr>
        <w:t>, and under</w:t>
      </w:r>
      <w:r w:rsidR="00021342">
        <w:rPr>
          <w:rFonts w:ascii="Times New Roman" w:eastAsia="Times New Roman" w:hAnsi="Times New Roman" w:cs="Times New Roman"/>
          <w:sz w:val="24"/>
          <w:szCs w:val="24"/>
          <w:highlight w:val="white"/>
        </w:rPr>
        <w:t xml:space="preserve"> </w:t>
      </w:r>
      <w:r w:rsidR="00514BD6">
        <w:rPr>
          <w:rFonts w:ascii="Times New Roman" w:eastAsia="Times New Roman" w:hAnsi="Times New Roman" w:cs="Times New Roman"/>
          <w:sz w:val="24"/>
          <w:szCs w:val="24"/>
          <w:highlight w:val="white"/>
        </w:rPr>
        <w:t>§ 502.040(1)</w:t>
      </w:r>
      <w:r w:rsidR="00466BC7">
        <w:rPr>
          <w:rFonts w:ascii="Times New Roman" w:eastAsia="Times New Roman" w:hAnsi="Times New Roman" w:cs="Times New Roman"/>
          <w:sz w:val="24"/>
          <w:szCs w:val="24"/>
          <w:highlight w:val="white"/>
        </w:rPr>
        <w:t xml:space="preserve"> the vehicle was required to be registered </w:t>
      </w:r>
      <w:r w:rsidR="00FC2410">
        <w:rPr>
          <w:rFonts w:ascii="Times New Roman" w:eastAsia="Times New Roman" w:hAnsi="Times New Roman" w:cs="Times New Roman"/>
          <w:sz w:val="24"/>
          <w:szCs w:val="24"/>
          <w:highlight w:val="white"/>
        </w:rPr>
        <w:t xml:space="preserve">with the </w:t>
      </w:r>
      <w:r w:rsidR="004F3F98">
        <w:rPr>
          <w:rFonts w:ascii="Times New Roman" w:eastAsia="Times New Roman" w:hAnsi="Times New Roman" w:cs="Times New Roman"/>
          <w:sz w:val="24"/>
          <w:szCs w:val="24"/>
          <w:highlight w:val="white"/>
        </w:rPr>
        <w:t>state/</w:t>
      </w:r>
      <w:r w:rsidR="00FC2410">
        <w:rPr>
          <w:rFonts w:ascii="Times New Roman" w:eastAsia="Times New Roman" w:hAnsi="Times New Roman" w:cs="Times New Roman"/>
          <w:sz w:val="24"/>
          <w:szCs w:val="24"/>
          <w:highlight w:val="white"/>
        </w:rPr>
        <w:t xml:space="preserve">county </w:t>
      </w:r>
      <w:r w:rsidR="00466BC7">
        <w:rPr>
          <w:rFonts w:ascii="Times New Roman" w:eastAsia="Times New Roman" w:hAnsi="Times New Roman" w:cs="Times New Roman"/>
          <w:sz w:val="24"/>
          <w:szCs w:val="24"/>
          <w:highlight w:val="white"/>
        </w:rPr>
        <w:t xml:space="preserve">in order </w:t>
      </w:r>
      <w:r w:rsidR="00FC2410">
        <w:rPr>
          <w:rFonts w:ascii="Times New Roman" w:eastAsia="Times New Roman" w:hAnsi="Times New Roman" w:cs="Times New Roman"/>
          <w:sz w:val="24"/>
          <w:szCs w:val="24"/>
          <w:highlight w:val="white"/>
        </w:rPr>
        <w:t>for it to be used</w:t>
      </w:r>
      <w:r w:rsidR="004F3F98">
        <w:rPr>
          <w:rFonts w:ascii="Times New Roman" w:eastAsia="Times New Roman" w:hAnsi="Times New Roman" w:cs="Times New Roman"/>
          <w:sz w:val="24"/>
          <w:szCs w:val="24"/>
          <w:highlight w:val="white"/>
        </w:rPr>
        <w:t xml:space="preserve"> on the highway. </w:t>
      </w:r>
      <w:r w:rsidR="00DE3447">
        <w:rPr>
          <w:rFonts w:ascii="Times New Roman" w:eastAsia="Times New Roman" w:hAnsi="Times New Roman" w:cs="Times New Roman"/>
          <w:sz w:val="24"/>
          <w:szCs w:val="24"/>
          <w:highlight w:val="white"/>
        </w:rPr>
        <w:t xml:space="preserve">Once on the public roads, </w:t>
      </w:r>
      <w:r w:rsidR="001A3691">
        <w:rPr>
          <w:rFonts w:ascii="Times New Roman" w:eastAsia="Times New Roman" w:hAnsi="Times New Roman" w:cs="Times New Roman"/>
          <w:sz w:val="24"/>
          <w:szCs w:val="24"/>
          <w:highlight w:val="white"/>
        </w:rPr>
        <w:t xml:space="preserve">the </w:t>
      </w:r>
      <w:r w:rsidR="00275123">
        <w:rPr>
          <w:rFonts w:ascii="Times New Roman" w:eastAsia="Times New Roman" w:hAnsi="Times New Roman" w:cs="Times New Roman"/>
          <w:sz w:val="24"/>
          <w:szCs w:val="24"/>
          <w:highlight w:val="white"/>
        </w:rPr>
        <w:t xml:space="preserve">state </w:t>
      </w:r>
      <w:r w:rsidR="00E0072E">
        <w:rPr>
          <w:rFonts w:ascii="Times New Roman" w:eastAsia="Times New Roman" w:hAnsi="Times New Roman" w:cs="Times New Roman"/>
          <w:sz w:val="24"/>
          <w:szCs w:val="24"/>
          <w:highlight w:val="white"/>
        </w:rPr>
        <w:t xml:space="preserve">granted local authorities </w:t>
      </w:r>
      <w:r w:rsidR="00620190">
        <w:rPr>
          <w:rFonts w:ascii="Times New Roman" w:eastAsia="Times New Roman" w:hAnsi="Times New Roman" w:cs="Times New Roman"/>
          <w:sz w:val="24"/>
          <w:szCs w:val="24"/>
          <w:highlight w:val="white"/>
        </w:rPr>
        <w:t xml:space="preserve">the power to </w:t>
      </w:r>
      <w:r w:rsidR="00E74B3A">
        <w:rPr>
          <w:rFonts w:ascii="Times New Roman" w:eastAsia="Times New Roman" w:hAnsi="Times New Roman" w:cs="Times New Roman"/>
          <w:sz w:val="24"/>
          <w:szCs w:val="24"/>
          <w:highlight w:val="white"/>
        </w:rPr>
        <w:t xml:space="preserve">enact and </w:t>
      </w:r>
      <w:r w:rsidR="00620190">
        <w:rPr>
          <w:rFonts w:ascii="Times New Roman" w:eastAsia="Times New Roman" w:hAnsi="Times New Roman" w:cs="Times New Roman"/>
          <w:sz w:val="24"/>
          <w:szCs w:val="24"/>
          <w:highlight w:val="white"/>
        </w:rPr>
        <w:t>enforce ordinances or rules that</w:t>
      </w:r>
      <w:r w:rsidR="007A3F5B">
        <w:rPr>
          <w:rFonts w:ascii="Times New Roman" w:eastAsia="Times New Roman" w:hAnsi="Times New Roman" w:cs="Times New Roman"/>
          <w:sz w:val="24"/>
          <w:szCs w:val="24"/>
          <w:highlight w:val="white"/>
        </w:rPr>
        <w:t xml:space="preserve"> regulate traffic through the </w:t>
      </w:r>
      <w:r w:rsidR="001A3691">
        <w:rPr>
          <w:rFonts w:ascii="Times New Roman" w:eastAsia="Times New Roman" w:hAnsi="Times New Roman" w:cs="Times New Roman"/>
          <w:sz w:val="24"/>
          <w:szCs w:val="24"/>
          <w:highlight w:val="white"/>
        </w:rPr>
        <w:t>Texas Transportation Code, Title 7,</w:t>
      </w:r>
      <w:r w:rsidR="00686427" w:rsidRPr="00686427">
        <w:rPr>
          <w:rFonts w:ascii="Times New Roman" w:eastAsia="Times New Roman" w:hAnsi="Times New Roman" w:cs="Times New Roman"/>
          <w:sz w:val="24"/>
          <w:szCs w:val="24"/>
          <w:highlight w:val="white"/>
        </w:rPr>
        <w:t xml:space="preserve"> </w:t>
      </w:r>
      <w:r w:rsidR="00686427">
        <w:rPr>
          <w:rFonts w:ascii="Times New Roman" w:eastAsia="Times New Roman" w:hAnsi="Times New Roman" w:cs="Times New Roman"/>
          <w:sz w:val="24"/>
          <w:szCs w:val="24"/>
          <w:highlight w:val="white"/>
        </w:rPr>
        <w:t xml:space="preserve">§ </w:t>
      </w:r>
      <w:r w:rsidR="000E4F36">
        <w:rPr>
          <w:rFonts w:ascii="Times New Roman" w:eastAsia="Times New Roman" w:hAnsi="Times New Roman" w:cs="Times New Roman"/>
          <w:sz w:val="24"/>
          <w:szCs w:val="24"/>
          <w:highlight w:val="white"/>
        </w:rPr>
        <w:t>542.20</w:t>
      </w:r>
      <w:r w:rsidR="002A2BB5">
        <w:rPr>
          <w:rFonts w:ascii="Times New Roman" w:eastAsia="Times New Roman" w:hAnsi="Times New Roman" w:cs="Times New Roman"/>
          <w:sz w:val="24"/>
          <w:szCs w:val="24"/>
          <w:highlight w:val="white"/>
        </w:rPr>
        <w:t>1-202</w:t>
      </w:r>
      <w:r w:rsidR="007A3F5B">
        <w:rPr>
          <w:rFonts w:ascii="Times New Roman" w:eastAsia="Times New Roman" w:hAnsi="Times New Roman" w:cs="Times New Roman"/>
          <w:sz w:val="24"/>
          <w:szCs w:val="24"/>
          <w:highlight w:val="white"/>
        </w:rPr>
        <w:t>.</w:t>
      </w:r>
      <w:r w:rsidR="000E4F36">
        <w:rPr>
          <w:rFonts w:ascii="Times New Roman" w:eastAsia="Times New Roman" w:hAnsi="Times New Roman" w:cs="Times New Roman"/>
          <w:sz w:val="24"/>
          <w:szCs w:val="24"/>
          <w:highlight w:val="white"/>
        </w:rPr>
        <w:t xml:space="preserve"> </w:t>
      </w:r>
    </w:p>
    <w:p w14:paraId="50ECFF41" w14:textId="1DD717E5" w:rsidR="00811BAD" w:rsidRDefault="00811BA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sidR="00EF6C8E">
        <w:rPr>
          <w:rFonts w:ascii="Times New Roman" w:eastAsia="Times New Roman" w:hAnsi="Times New Roman" w:cs="Times New Roman"/>
          <w:sz w:val="24"/>
          <w:szCs w:val="24"/>
          <w:highlight w:val="white"/>
        </w:rPr>
        <w:t xml:space="preserve">After finally moving everything into our new home, we were ready to get settle in. </w:t>
      </w:r>
      <w:r w:rsidR="00645086">
        <w:rPr>
          <w:rFonts w:ascii="Times New Roman" w:eastAsia="Times New Roman" w:hAnsi="Times New Roman" w:cs="Times New Roman"/>
          <w:sz w:val="24"/>
          <w:szCs w:val="24"/>
          <w:highlight w:val="white"/>
        </w:rPr>
        <w:t>So, on we went.</w:t>
      </w:r>
      <w:r w:rsidR="00F12FCA">
        <w:rPr>
          <w:rFonts w:ascii="Times New Roman" w:eastAsia="Times New Roman" w:hAnsi="Times New Roman" w:cs="Times New Roman"/>
          <w:sz w:val="24"/>
          <w:szCs w:val="24"/>
          <w:highlight w:val="white"/>
        </w:rPr>
        <w:t xml:space="preserve"> New contracts were signed with internet providers, </w:t>
      </w:r>
      <w:r w:rsidR="008E1359">
        <w:rPr>
          <w:rFonts w:ascii="Times New Roman" w:eastAsia="Times New Roman" w:hAnsi="Times New Roman" w:cs="Times New Roman"/>
          <w:sz w:val="24"/>
          <w:szCs w:val="24"/>
          <w:highlight w:val="white"/>
        </w:rPr>
        <w:t xml:space="preserve">an agreement with the MUD was executed to begin water and trash service, etc. </w:t>
      </w:r>
      <w:r w:rsidR="00FF3776">
        <w:rPr>
          <w:rFonts w:ascii="Times New Roman" w:eastAsia="Times New Roman" w:hAnsi="Times New Roman" w:cs="Times New Roman"/>
          <w:sz w:val="24"/>
          <w:szCs w:val="24"/>
          <w:highlight w:val="white"/>
        </w:rPr>
        <w:t xml:space="preserve">The more important thing on my mind at the time though was the schools. </w:t>
      </w:r>
      <w:r w:rsidR="00E214B3">
        <w:rPr>
          <w:rFonts w:ascii="Times New Roman" w:eastAsia="Times New Roman" w:hAnsi="Times New Roman" w:cs="Times New Roman"/>
          <w:sz w:val="24"/>
          <w:szCs w:val="24"/>
          <w:highlight w:val="white"/>
        </w:rPr>
        <w:t>I needed</w:t>
      </w:r>
      <w:r w:rsidR="00A95891">
        <w:rPr>
          <w:rFonts w:ascii="Times New Roman" w:eastAsia="Times New Roman" w:hAnsi="Times New Roman" w:cs="Times New Roman"/>
          <w:sz w:val="24"/>
          <w:szCs w:val="24"/>
          <w:highlight w:val="white"/>
        </w:rPr>
        <w:t xml:space="preserve"> to get my children enrolled in the new school. Since my children were transferring from </w:t>
      </w:r>
      <w:r w:rsidR="00AD057F">
        <w:rPr>
          <w:rFonts w:ascii="Times New Roman" w:eastAsia="Times New Roman" w:hAnsi="Times New Roman" w:cs="Times New Roman"/>
          <w:sz w:val="24"/>
          <w:szCs w:val="24"/>
          <w:highlight w:val="white"/>
        </w:rPr>
        <w:t xml:space="preserve">the </w:t>
      </w:r>
      <w:r w:rsidR="00A95891">
        <w:rPr>
          <w:rFonts w:ascii="Times New Roman" w:eastAsia="Times New Roman" w:hAnsi="Times New Roman" w:cs="Times New Roman"/>
          <w:sz w:val="24"/>
          <w:szCs w:val="24"/>
          <w:highlight w:val="white"/>
        </w:rPr>
        <w:t>New Caney I</w:t>
      </w:r>
      <w:r w:rsidR="00AD057F">
        <w:rPr>
          <w:rFonts w:ascii="Times New Roman" w:eastAsia="Times New Roman" w:hAnsi="Times New Roman" w:cs="Times New Roman"/>
          <w:sz w:val="24"/>
          <w:szCs w:val="24"/>
          <w:highlight w:val="white"/>
        </w:rPr>
        <w:t xml:space="preserve">ndependent </w:t>
      </w:r>
      <w:r w:rsidR="00A95891">
        <w:rPr>
          <w:rFonts w:ascii="Times New Roman" w:eastAsia="Times New Roman" w:hAnsi="Times New Roman" w:cs="Times New Roman"/>
          <w:sz w:val="24"/>
          <w:szCs w:val="24"/>
          <w:highlight w:val="white"/>
        </w:rPr>
        <w:t>S</w:t>
      </w:r>
      <w:r w:rsidR="00AD057F">
        <w:rPr>
          <w:rFonts w:ascii="Times New Roman" w:eastAsia="Times New Roman" w:hAnsi="Times New Roman" w:cs="Times New Roman"/>
          <w:sz w:val="24"/>
          <w:szCs w:val="24"/>
          <w:highlight w:val="white"/>
        </w:rPr>
        <w:t xml:space="preserve">chool </w:t>
      </w:r>
      <w:r w:rsidR="00A95891">
        <w:rPr>
          <w:rFonts w:ascii="Times New Roman" w:eastAsia="Times New Roman" w:hAnsi="Times New Roman" w:cs="Times New Roman"/>
          <w:sz w:val="24"/>
          <w:szCs w:val="24"/>
          <w:highlight w:val="white"/>
        </w:rPr>
        <w:t>D</w:t>
      </w:r>
      <w:r w:rsidR="00AD057F">
        <w:rPr>
          <w:rFonts w:ascii="Times New Roman" w:eastAsia="Times New Roman" w:hAnsi="Times New Roman" w:cs="Times New Roman"/>
          <w:sz w:val="24"/>
          <w:szCs w:val="24"/>
          <w:highlight w:val="white"/>
        </w:rPr>
        <w:t>istrict</w:t>
      </w:r>
      <w:r w:rsidR="00A95891">
        <w:rPr>
          <w:rFonts w:ascii="Times New Roman" w:eastAsia="Times New Roman" w:hAnsi="Times New Roman" w:cs="Times New Roman"/>
          <w:sz w:val="24"/>
          <w:szCs w:val="24"/>
          <w:highlight w:val="white"/>
        </w:rPr>
        <w:t xml:space="preserve"> to Cy-Fair</w:t>
      </w:r>
      <w:r w:rsidR="00413184">
        <w:rPr>
          <w:rFonts w:ascii="Times New Roman" w:eastAsia="Times New Roman" w:hAnsi="Times New Roman" w:cs="Times New Roman"/>
          <w:sz w:val="24"/>
          <w:szCs w:val="24"/>
          <w:highlight w:val="white"/>
        </w:rPr>
        <w:t xml:space="preserve"> ISD, </w:t>
      </w:r>
      <w:r w:rsidR="000C41A5">
        <w:rPr>
          <w:rFonts w:ascii="Times New Roman" w:eastAsia="Times New Roman" w:hAnsi="Times New Roman" w:cs="Times New Roman"/>
          <w:sz w:val="24"/>
          <w:szCs w:val="24"/>
          <w:highlight w:val="white"/>
        </w:rPr>
        <w:t>t</w:t>
      </w:r>
      <w:r w:rsidR="00CC14CA">
        <w:rPr>
          <w:rFonts w:ascii="Times New Roman" w:eastAsia="Times New Roman" w:hAnsi="Times New Roman" w:cs="Times New Roman"/>
          <w:sz w:val="24"/>
          <w:szCs w:val="24"/>
          <w:highlight w:val="white"/>
        </w:rPr>
        <w:t>he Texas Education Agency</w:t>
      </w:r>
      <w:r w:rsidR="009F6037">
        <w:rPr>
          <w:rFonts w:ascii="Times New Roman" w:eastAsia="Times New Roman" w:hAnsi="Times New Roman" w:cs="Times New Roman"/>
          <w:sz w:val="24"/>
          <w:szCs w:val="24"/>
          <w:highlight w:val="white"/>
        </w:rPr>
        <w:t xml:space="preserve">, </w:t>
      </w:r>
      <w:r w:rsidR="00836D28">
        <w:rPr>
          <w:rFonts w:ascii="Times New Roman" w:eastAsia="Times New Roman" w:hAnsi="Times New Roman" w:cs="Times New Roman"/>
          <w:sz w:val="24"/>
          <w:szCs w:val="24"/>
          <w:highlight w:val="white"/>
        </w:rPr>
        <w:t xml:space="preserve">under </w:t>
      </w:r>
      <w:r w:rsidR="00E36517">
        <w:rPr>
          <w:rFonts w:ascii="Times New Roman" w:eastAsia="Times New Roman" w:hAnsi="Times New Roman" w:cs="Times New Roman"/>
          <w:sz w:val="24"/>
          <w:szCs w:val="24"/>
          <w:highlight w:val="white"/>
        </w:rPr>
        <w:t>§</w:t>
      </w:r>
      <w:r w:rsidR="00E36517">
        <w:rPr>
          <w:rFonts w:ascii="Times New Roman" w:eastAsia="Times New Roman" w:hAnsi="Times New Roman" w:cs="Times New Roman"/>
          <w:sz w:val="24"/>
          <w:szCs w:val="24"/>
        </w:rPr>
        <w:t xml:space="preserve"> </w:t>
      </w:r>
      <w:r w:rsidR="00E36517" w:rsidRPr="00E36517">
        <w:rPr>
          <w:rFonts w:ascii="Times New Roman" w:eastAsia="Times New Roman" w:hAnsi="Times New Roman" w:cs="Times New Roman"/>
          <w:sz w:val="24"/>
          <w:szCs w:val="24"/>
        </w:rPr>
        <w:t>25.002</w:t>
      </w:r>
      <w:r w:rsidR="00E36517">
        <w:rPr>
          <w:rFonts w:ascii="Times New Roman" w:eastAsia="Times New Roman" w:hAnsi="Times New Roman" w:cs="Times New Roman"/>
          <w:sz w:val="24"/>
          <w:szCs w:val="24"/>
        </w:rPr>
        <w:t xml:space="preserve"> </w:t>
      </w:r>
      <w:r w:rsidR="00165199" w:rsidRPr="00165199">
        <w:rPr>
          <w:rFonts w:ascii="Times New Roman" w:eastAsia="Times New Roman" w:hAnsi="Times New Roman" w:cs="Times New Roman"/>
          <w:sz w:val="24"/>
          <w:szCs w:val="24"/>
        </w:rPr>
        <w:t>require</w:t>
      </w:r>
      <w:r w:rsidR="000C41A5">
        <w:rPr>
          <w:rFonts w:ascii="Times New Roman" w:eastAsia="Times New Roman" w:hAnsi="Times New Roman" w:cs="Times New Roman"/>
          <w:sz w:val="24"/>
          <w:szCs w:val="24"/>
        </w:rPr>
        <w:t>d</w:t>
      </w:r>
      <w:r w:rsidR="00165199" w:rsidRPr="00165199">
        <w:rPr>
          <w:rFonts w:ascii="Times New Roman" w:eastAsia="Times New Roman" w:hAnsi="Times New Roman" w:cs="Times New Roman"/>
          <w:sz w:val="24"/>
          <w:szCs w:val="24"/>
        </w:rPr>
        <w:t xml:space="preserve"> that </w:t>
      </w:r>
      <w:r w:rsidR="000C41A5">
        <w:rPr>
          <w:rFonts w:ascii="Times New Roman" w:eastAsia="Times New Roman" w:hAnsi="Times New Roman" w:cs="Times New Roman"/>
          <w:sz w:val="24"/>
          <w:szCs w:val="24"/>
        </w:rPr>
        <w:t>my children’s</w:t>
      </w:r>
      <w:r w:rsidR="00165199" w:rsidRPr="00165199">
        <w:rPr>
          <w:rFonts w:ascii="Times New Roman" w:eastAsia="Times New Roman" w:hAnsi="Times New Roman" w:cs="Times New Roman"/>
          <w:sz w:val="24"/>
          <w:szCs w:val="24"/>
        </w:rPr>
        <w:t xml:space="preserve"> prior school district</w:t>
      </w:r>
      <w:r w:rsidR="00181E60">
        <w:rPr>
          <w:rFonts w:ascii="Times New Roman" w:eastAsia="Times New Roman" w:hAnsi="Times New Roman" w:cs="Times New Roman"/>
          <w:sz w:val="24"/>
          <w:szCs w:val="24"/>
        </w:rPr>
        <w:t xml:space="preserve"> </w:t>
      </w:r>
      <w:r w:rsidR="00165199" w:rsidRPr="00165199">
        <w:rPr>
          <w:rFonts w:ascii="Times New Roman" w:eastAsia="Times New Roman" w:hAnsi="Times New Roman" w:cs="Times New Roman"/>
          <w:sz w:val="24"/>
          <w:szCs w:val="24"/>
        </w:rPr>
        <w:t>provide certain records</w:t>
      </w:r>
      <w:r w:rsidR="00181E60">
        <w:rPr>
          <w:rFonts w:ascii="Times New Roman" w:eastAsia="Times New Roman" w:hAnsi="Times New Roman" w:cs="Times New Roman"/>
          <w:sz w:val="24"/>
          <w:szCs w:val="24"/>
        </w:rPr>
        <w:t xml:space="preserve"> to the new district registrar so that she could complete our transfer. </w:t>
      </w:r>
    </w:p>
    <w:p w14:paraId="5D0D01D8" w14:textId="3051A326" w:rsidR="005E4079" w:rsidRDefault="0098101B"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am happy to report that we have </w:t>
      </w:r>
      <w:r w:rsidR="00886290">
        <w:rPr>
          <w:rFonts w:ascii="Times New Roman" w:eastAsia="Times New Roman" w:hAnsi="Times New Roman" w:cs="Times New Roman"/>
          <w:sz w:val="24"/>
          <w:szCs w:val="24"/>
        </w:rPr>
        <w:t xml:space="preserve">now been able to find a routine and are truly enjoying the many joys of being </w:t>
      </w:r>
      <w:r w:rsidR="00D770C2">
        <w:rPr>
          <w:rFonts w:ascii="Times New Roman" w:eastAsia="Times New Roman" w:hAnsi="Times New Roman" w:cs="Times New Roman"/>
          <w:sz w:val="24"/>
          <w:szCs w:val="24"/>
        </w:rPr>
        <w:t xml:space="preserve">homeowners. Part of </w:t>
      </w:r>
      <w:r w:rsidR="00E4302D">
        <w:rPr>
          <w:rFonts w:ascii="Times New Roman" w:eastAsia="Times New Roman" w:hAnsi="Times New Roman" w:cs="Times New Roman"/>
          <w:sz w:val="24"/>
          <w:szCs w:val="24"/>
        </w:rPr>
        <w:t>that routin</w:t>
      </w:r>
      <w:r w:rsidR="00153F36">
        <w:rPr>
          <w:rFonts w:ascii="Times New Roman" w:eastAsia="Times New Roman" w:hAnsi="Times New Roman" w:cs="Times New Roman"/>
          <w:sz w:val="24"/>
          <w:szCs w:val="24"/>
        </w:rPr>
        <w:t>e,</w:t>
      </w:r>
      <w:r w:rsidR="00E4302D">
        <w:rPr>
          <w:rFonts w:ascii="Times New Roman" w:eastAsia="Times New Roman" w:hAnsi="Times New Roman" w:cs="Times New Roman"/>
          <w:sz w:val="24"/>
          <w:szCs w:val="24"/>
        </w:rPr>
        <w:t xml:space="preserve"> </w:t>
      </w:r>
      <w:r w:rsidR="00153F36">
        <w:rPr>
          <w:rFonts w:ascii="Times New Roman" w:eastAsia="Times New Roman" w:hAnsi="Times New Roman" w:cs="Times New Roman"/>
          <w:sz w:val="24"/>
          <w:szCs w:val="24"/>
        </w:rPr>
        <w:t xml:space="preserve">of course, includes my job. </w:t>
      </w:r>
      <w:r w:rsidR="00C1257B">
        <w:rPr>
          <w:rFonts w:ascii="Times New Roman" w:eastAsia="Times New Roman" w:hAnsi="Times New Roman" w:cs="Times New Roman"/>
          <w:sz w:val="24"/>
          <w:szCs w:val="24"/>
        </w:rPr>
        <w:t xml:space="preserve">I’ve been employed with US Congress for roughly 5 years now. </w:t>
      </w:r>
      <w:r w:rsidR="00F316E5">
        <w:rPr>
          <w:rFonts w:ascii="Times New Roman" w:eastAsia="Times New Roman" w:hAnsi="Times New Roman" w:cs="Times New Roman"/>
          <w:sz w:val="24"/>
          <w:szCs w:val="24"/>
        </w:rPr>
        <w:t xml:space="preserve">I worked under Congressman Ted Poe and now work under Congressman Dan Crenshaw. </w:t>
      </w:r>
      <w:r w:rsidR="008A1892">
        <w:rPr>
          <w:rFonts w:ascii="Times New Roman" w:eastAsia="Times New Roman" w:hAnsi="Times New Roman" w:cs="Times New Roman"/>
          <w:sz w:val="24"/>
          <w:szCs w:val="24"/>
        </w:rPr>
        <w:t>C</w:t>
      </w:r>
      <w:r w:rsidR="00570A39">
        <w:rPr>
          <w:rFonts w:ascii="Times New Roman" w:eastAsia="Times New Roman" w:hAnsi="Times New Roman" w:cs="Times New Roman"/>
          <w:sz w:val="24"/>
          <w:szCs w:val="24"/>
        </w:rPr>
        <w:t>ongressional office</w:t>
      </w:r>
      <w:r w:rsidR="008A1892">
        <w:rPr>
          <w:rFonts w:ascii="Times New Roman" w:eastAsia="Times New Roman" w:hAnsi="Times New Roman" w:cs="Times New Roman"/>
          <w:sz w:val="24"/>
          <w:szCs w:val="24"/>
        </w:rPr>
        <w:t>s</w:t>
      </w:r>
      <w:r w:rsidR="00D3127C">
        <w:rPr>
          <w:rFonts w:ascii="Times New Roman" w:eastAsia="Times New Roman" w:hAnsi="Times New Roman" w:cs="Times New Roman"/>
          <w:sz w:val="24"/>
          <w:szCs w:val="24"/>
        </w:rPr>
        <w:t>, unsurprisingly</w:t>
      </w:r>
      <w:r w:rsidR="00A51C3F">
        <w:rPr>
          <w:rFonts w:ascii="Times New Roman" w:eastAsia="Times New Roman" w:hAnsi="Times New Roman" w:cs="Times New Roman"/>
          <w:sz w:val="24"/>
          <w:szCs w:val="24"/>
        </w:rPr>
        <w:t xml:space="preserve">, </w:t>
      </w:r>
      <w:r w:rsidR="008A1892">
        <w:rPr>
          <w:rFonts w:ascii="Times New Roman" w:eastAsia="Times New Roman" w:hAnsi="Times New Roman" w:cs="Times New Roman"/>
          <w:sz w:val="24"/>
          <w:szCs w:val="24"/>
        </w:rPr>
        <w:t xml:space="preserve">abide by the </w:t>
      </w:r>
      <w:r w:rsidR="002F1EC6">
        <w:rPr>
          <w:rFonts w:ascii="Times New Roman" w:eastAsia="Times New Roman" w:hAnsi="Times New Roman" w:cs="Times New Roman"/>
          <w:sz w:val="24"/>
          <w:szCs w:val="24"/>
        </w:rPr>
        <w:t xml:space="preserve">many </w:t>
      </w:r>
      <w:r w:rsidR="008A1892">
        <w:rPr>
          <w:rFonts w:ascii="Times New Roman" w:eastAsia="Times New Roman" w:hAnsi="Times New Roman" w:cs="Times New Roman"/>
          <w:sz w:val="24"/>
          <w:szCs w:val="24"/>
        </w:rPr>
        <w:t>rules set forth by House Ethics</w:t>
      </w:r>
      <w:r w:rsidR="006A1DB8">
        <w:rPr>
          <w:rFonts w:ascii="Times New Roman" w:eastAsia="Times New Roman" w:hAnsi="Times New Roman" w:cs="Times New Roman"/>
          <w:sz w:val="24"/>
          <w:szCs w:val="24"/>
        </w:rPr>
        <w:t xml:space="preserve">. </w:t>
      </w:r>
      <w:r w:rsidR="00C023B5">
        <w:rPr>
          <w:rFonts w:ascii="Times New Roman" w:eastAsia="Times New Roman" w:hAnsi="Times New Roman" w:cs="Times New Roman"/>
          <w:sz w:val="24"/>
          <w:szCs w:val="24"/>
        </w:rPr>
        <w:t xml:space="preserve">A perfect example </w:t>
      </w:r>
      <w:r w:rsidR="00D80E1B">
        <w:rPr>
          <w:rFonts w:ascii="Times New Roman" w:eastAsia="Times New Roman" w:hAnsi="Times New Roman" w:cs="Times New Roman"/>
          <w:sz w:val="24"/>
          <w:szCs w:val="24"/>
        </w:rPr>
        <w:t xml:space="preserve">is </w:t>
      </w:r>
      <w:r w:rsidR="005B6D41">
        <w:rPr>
          <w:rFonts w:ascii="Times New Roman" w:eastAsia="Times New Roman" w:hAnsi="Times New Roman" w:cs="Times New Roman"/>
          <w:sz w:val="24"/>
          <w:szCs w:val="24"/>
        </w:rPr>
        <w:t>when we assist a constituent and they</w:t>
      </w:r>
      <w:r w:rsidR="002F1EC6">
        <w:rPr>
          <w:rFonts w:ascii="Times New Roman" w:eastAsia="Times New Roman" w:hAnsi="Times New Roman" w:cs="Times New Roman"/>
          <w:sz w:val="24"/>
          <w:szCs w:val="24"/>
        </w:rPr>
        <w:t xml:space="preserve"> </w:t>
      </w:r>
      <w:r w:rsidR="005B6D41">
        <w:rPr>
          <w:rFonts w:ascii="Times New Roman" w:eastAsia="Times New Roman" w:hAnsi="Times New Roman" w:cs="Times New Roman"/>
          <w:sz w:val="24"/>
          <w:szCs w:val="24"/>
        </w:rPr>
        <w:t xml:space="preserve">send us a thank you </w:t>
      </w:r>
      <w:r w:rsidR="002B7430">
        <w:rPr>
          <w:rFonts w:ascii="Times New Roman" w:eastAsia="Times New Roman" w:hAnsi="Times New Roman" w:cs="Times New Roman"/>
          <w:sz w:val="24"/>
          <w:szCs w:val="24"/>
        </w:rPr>
        <w:t>gift,</w:t>
      </w:r>
      <w:r w:rsidR="005B6D41">
        <w:rPr>
          <w:rFonts w:ascii="Times New Roman" w:eastAsia="Times New Roman" w:hAnsi="Times New Roman" w:cs="Times New Roman"/>
          <w:sz w:val="24"/>
          <w:szCs w:val="24"/>
        </w:rPr>
        <w:t xml:space="preserve"> </w:t>
      </w:r>
      <w:r w:rsidR="002B7430">
        <w:rPr>
          <w:rFonts w:ascii="Times New Roman" w:eastAsia="Times New Roman" w:hAnsi="Times New Roman" w:cs="Times New Roman"/>
          <w:sz w:val="24"/>
          <w:szCs w:val="24"/>
        </w:rPr>
        <w:t xml:space="preserve">but we </w:t>
      </w:r>
      <w:r w:rsidR="00F966A6">
        <w:rPr>
          <w:rFonts w:ascii="Times New Roman" w:eastAsia="Times New Roman" w:hAnsi="Times New Roman" w:cs="Times New Roman"/>
          <w:sz w:val="24"/>
          <w:szCs w:val="24"/>
        </w:rPr>
        <w:t>must</w:t>
      </w:r>
      <w:r w:rsidR="002F1EC6">
        <w:rPr>
          <w:rFonts w:ascii="Times New Roman" w:eastAsia="Times New Roman" w:hAnsi="Times New Roman" w:cs="Times New Roman"/>
          <w:sz w:val="24"/>
          <w:szCs w:val="24"/>
        </w:rPr>
        <w:t xml:space="preserve"> reject </w:t>
      </w:r>
      <w:r w:rsidR="002B7430">
        <w:rPr>
          <w:rFonts w:ascii="Times New Roman" w:eastAsia="Times New Roman" w:hAnsi="Times New Roman" w:cs="Times New Roman"/>
          <w:sz w:val="24"/>
          <w:szCs w:val="24"/>
        </w:rPr>
        <w:t>it</w:t>
      </w:r>
      <w:r w:rsidR="005B6D41">
        <w:rPr>
          <w:rFonts w:ascii="Times New Roman" w:eastAsia="Times New Roman" w:hAnsi="Times New Roman" w:cs="Times New Roman"/>
          <w:sz w:val="24"/>
          <w:szCs w:val="24"/>
        </w:rPr>
        <w:t xml:space="preserve">. </w:t>
      </w:r>
      <w:r w:rsidR="005B6D41" w:rsidRPr="005B6D41">
        <w:rPr>
          <w:rFonts w:ascii="Times New Roman" w:eastAsia="Times New Roman" w:hAnsi="Times New Roman" w:cs="Times New Roman"/>
          <w:sz w:val="24"/>
          <w:szCs w:val="24"/>
        </w:rPr>
        <w:t>18 U.S.C. § 203</w:t>
      </w:r>
      <w:r w:rsidR="00A741A0">
        <w:rPr>
          <w:rFonts w:ascii="Times New Roman" w:eastAsia="Times New Roman" w:hAnsi="Times New Roman" w:cs="Times New Roman"/>
          <w:sz w:val="24"/>
          <w:szCs w:val="24"/>
        </w:rPr>
        <w:t xml:space="preserve"> </w:t>
      </w:r>
      <w:r w:rsidR="004504B3">
        <w:rPr>
          <w:rFonts w:ascii="Times New Roman" w:eastAsia="Times New Roman" w:hAnsi="Times New Roman" w:cs="Times New Roman"/>
          <w:sz w:val="24"/>
          <w:szCs w:val="24"/>
        </w:rPr>
        <w:t xml:space="preserve">states that </w:t>
      </w:r>
      <w:r w:rsidR="00A155AC">
        <w:rPr>
          <w:rFonts w:ascii="Times New Roman" w:eastAsia="Times New Roman" w:hAnsi="Times New Roman" w:cs="Times New Roman"/>
          <w:sz w:val="24"/>
          <w:szCs w:val="24"/>
        </w:rPr>
        <w:t>if a</w:t>
      </w:r>
      <w:r w:rsidR="00BB0444">
        <w:rPr>
          <w:rFonts w:ascii="Times New Roman" w:eastAsia="Times New Roman" w:hAnsi="Times New Roman" w:cs="Times New Roman"/>
          <w:sz w:val="24"/>
          <w:szCs w:val="24"/>
        </w:rPr>
        <w:t xml:space="preserve"> </w:t>
      </w:r>
      <w:r w:rsidR="00A21E9F">
        <w:rPr>
          <w:rFonts w:ascii="Times New Roman" w:eastAsia="Times New Roman" w:hAnsi="Times New Roman" w:cs="Times New Roman"/>
          <w:sz w:val="24"/>
          <w:szCs w:val="24"/>
        </w:rPr>
        <w:t>government employee</w:t>
      </w:r>
      <w:r w:rsidR="00C004C0">
        <w:rPr>
          <w:rFonts w:ascii="Times New Roman" w:eastAsia="Times New Roman" w:hAnsi="Times New Roman" w:cs="Times New Roman"/>
          <w:sz w:val="24"/>
          <w:szCs w:val="24"/>
        </w:rPr>
        <w:t xml:space="preserve"> </w:t>
      </w:r>
      <w:r w:rsidR="00F966A6">
        <w:rPr>
          <w:rFonts w:ascii="Times New Roman" w:eastAsia="Times New Roman" w:hAnsi="Times New Roman" w:cs="Times New Roman"/>
          <w:sz w:val="24"/>
          <w:szCs w:val="24"/>
        </w:rPr>
        <w:t xml:space="preserve">that is </w:t>
      </w:r>
      <w:r w:rsidR="00C004C0">
        <w:rPr>
          <w:rFonts w:ascii="Times New Roman" w:eastAsia="Times New Roman" w:hAnsi="Times New Roman" w:cs="Times New Roman"/>
          <w:sz w:val="24"/>
          <w:szCs w:val="24"/>
        </w:rPr>
        <w:t>carrying out thei</w:t>
      </w:r>
      <w:r w:rsidR="0047212C">
        <w:rPr>
          <w:rFonts w:ascii="Times New Roman" w:eastAsia="Times New Roman" w:hAnsi="Times New Roman" w:cs="Times New Roman"/>
          <w:sz w:val="24"/>
          <w:szCs w:val="24"/>
        </w:rPr>
        <w:t>r official duties</w:t>
      </w:r>
      <w:r w:rsidR="00A155AC">
        <w:rPr>
          <w:rFonts w:ascii="Times New Roman" w:eastAsia="Times New Roman" w:hAnsi="Times New Roman" w:cs="Times New Roman"/>
          <w:sz w:val="24"/>
          <w:szCs w:val="24"/>
        </w:rPr>
        <w:t xml:space="preserve"> demands, seeks, receives, accepts, or </w:t>
      </w:r>
      <w:r w:rsidR="00A23A75">
        <w:rPr>
          <w:rFonts w:ascii="Times New Roman" w:eastAsia="Times New Roman" w:hAnsi="Times New Roman" w:cs="Times New Roman"/>
          <w:sz w:val="24"/>
          <w:szCs w:val="24"/>
        </w:rPr>
        <w:t>agrees to receive any compensation for</w:t>
      </w:r>
      <w:r w:rsidR="009E2432">
        <w:rPr>
          <w:rFonts w:ascii="Times New Roman" w:eastAsia="Times New Roman" w:hAnsi="Times New Roman" w:cs="Times New Roman"/>
          <w:sz w:val="24"/>
          <w:szCs w:val="24"/>
        </w:rPr>
        <w:t xml:space="preserve"> </w:t>
      </w:r>
      <w:r w:rsidR="00F966A6">
        <w:rPr>
          <w:rFonts w:ascii="Times New Roman" w:eastAsia="Times New Roman" w:hAnsi="Times New Roman" w:cs="Times New Roman"/>
          <w:sz w:val="24"/>
          <w:szCs w:val="24"/>
        </w:rPr>
        <w:t xml:space="preserve">their </w:t>
      </w:r>
      <w:r w:rsidR="009E2432">
        <w:rPr>
          <w:rFonts w:ascii="Times New Roman" w:eastAsia="Times New Roman" w:hAnsi="Times New Roman" w:cs="Times New Roman"/>
          <w:sz w:val="24"/>
          <w:szCs w:val="24"/>
        </w:rPr>
        <w:t xml:space="preserve">representational services, shall be subject </w:t>
      </w:r>
      <w:r w:rsidR="00F966A6">
        <w:rPr>
          <w:rFonts w:ascii="Times New Roman" w:eastAsia="Times New Roman" w:hAnsi="Times New Roman" w:cs="Times New Roman"/>
          <w:sz w:val="24"/>
          <w:szCs w:val="24"/>
        </w:rPr>
        <w:t xml:space="preserve">the </w:t>
      </w:r>
      <w:r w:rsidR="009E2432">
        <w:rPr>
          <w:rFonts w:ascii="Times New Roman" w:eastAsia="Times New Roman" w:hAnsi="Times New Roman" w:cs="Times New Roman"/>
          <w:sz w:val="24"/>
          <w:szCs w:val="24"/>
        </w:rPr>
        <w:t xml:space="preserve">penalties </w:t>
      </w:r>
      <w:r w:rsidR="0048205D">
        <w:rPr>
          <w:rFonts w:ascii="Times New Roman" w:eastAsia="Times New Roman" w:hAnsi="Times New Roman" w:cs="Times New Roman"/>
          <w:sz w:val="24"/>
          <w:szCs w:val="24"/>
        </w:rPr>
        <w:t xml:space="preserve">described in </w:t>
      </w:r>
      <w:r w:rsidR="00776988" w:rsidRPr="00776988">
        <w:rPr>
          <w:rFonts w:ascii="Times New Roman" w:eastAsia="Times New Roman" w:hAnsi="Times New Roman" w:cs="Times New Roman"/>
          <w:sz w:val="24"/>
          <w:szCs w:val="24"/>
        </w:rPr>
        <w:t>18 U.S. Code § 216</w:t>
      </w:r>
      <w:r w:rsidR="00776988">
        <w:rPr>
          <w:rFonts w:ascii="Times New Roman" w:eastAsia="Times New Roman" w:hAnsi="Times New Roman" w:cs="Times New Roman"/>
          <w:sz w:val="24"/>
          <w:szCs w:val="24"/>
        </w:rPr>
        <w:t>.</w:t>
      </w:r>
      <w:r w:rsidR="0048205D">
        <w:rPr>
          <w:rFonts w:ascii="Times New Roman" w:eastAsia="Times New Roman" w:hAnsi="Times New Roman" w:cs="Times New Roman"/>
          <w:sz w:val="24"/>
          <w:szCs w:val="24"/>
        </w:rPr>
        <w:t xml:space="preserve"> </w:t>
      </w:r>
      <w:r w:rsidR="007C4948">
        <w:rPr>
          <w:rFonts w:ascii="Times New Roman" w:eastAsia="Times New Roman" w:hAnsi="Times New Roman" w:cs="Times New Roman"/>
          <w:sz w:val="24"/>
          <w:szCs w:val="24"/>
        </w:rPr>
        <w:t>Another example is</w:t>
      </w:r>
      <w:r w:rsidR="009D187F">
        <w:rPr>
          <w:rFonts w:ascii="Times New Roman" w:eastAsia="Times New Roman" w:hAnsi="Times New Roman" w:cs="Times New Roman"/>
          <w:sz w:val="24"/>
          <w:szCs w:val="24"/>
        </w:rPr>
        <w:t xml:space="preserve"> </w:t>
      </w:r>
      <w:r w:rsidR="00D74477">
        <w:rPr>
          <w:rFonts w:ascii="Times New Roman" w:eastAsia="Times New Roman" w:hAnsi="Times New Roman" w:cs="Times New Roman"/>
          <w:sz w:val="24"/>
          <w:szCs w:val="24"/>
        </w:rPr>
        <w:t>ho</w:t>
      </w:r>
      <w:r w:rsidR="00BC26B9">
        <w:rPr>
          <w:rFonts w:ascii="Times New Roman" w:eastAsia="Times New Roman" w:hAnsi="Times New Roman" w:cs="Times New Roman"/>
          <w:sz w:val="24"/>
          <w:szCs w:val="24"/>
        </w:rPr>
        <w:t xml:space="preserve">w congressional offices must </w:t>
      </w:r>
      <w:r w:rsidR="00676FC3">
        <w:rPr>
          <w:rFonts w:ascii="Times New Roman" w:eastAsia="Times New Roman" w:hAnsi="Times New Roman" w:cs="Times New Roman"/>
          <w:sz w:val="24"/>
          <w:szCs w:val="24"/>
        </w:rPr>
        <w:t xml:space="preserve">maintain </w:t>
      </w:r>
      <w:r w:rsidR="00676FC3">
        <w:rPr>
          <w:rFonts w:ascii="Times New Roman" w:eastAsia="Times New Roman" w:hAnsi="Times New Roman" w:cs="Times New Roman"/>
          <w:sz w:val="24"/>
          <w:szCs w:val="24"/>
        </w:rPr>
        <w:lastRenderedPageBreak/>
        <w:t>their official and campaign office</w:t>
      </w:r>
      <w:r w:rsidR="0099749E">
        <w:rPr>
          <w:rFonts w:ascii="Times New Roman" w:eastAsia="Times New Roman" w:hAnsi="Times New Roman" w:cs="Times New Roman"/>
          <w:sz w:val="24"/>
          <w:szCs w:val="24"/>
        </w:rPr>
        <w:t xml:space="preserve"> duties separate. </w:t>
      </w:r>
      <w:r w:rsidR="00994289">
        <w:rPr>
          <w:rFonts w:ascii="Times New Roman" w:eastAsia="Times New Roman" w:hAnsi="Times New Roman" w:cs="Times New Roman"/>
          <w:sz w:val="24"/>
          <w:szCs w:val="24"/>
        </w:rPr>
        <w:t xml:space="preserve">The basic principle is that money allocated to a member of congress for his </w:t>
      </w:r>
      <w:r w:rsidR="00A722FF">
        <w:rPr>
          <w:rFonts w:ascii="Times New Roman" w:eastAsia="Times New Roman" w:hAnsi="Times New Roman" w:cs="Times New Roman"/>
          <w:sz w:val="24"/>
          <w:szCs w:val="24"/>
        </w:rPr>
        <w:t>official duties, should not be spent to help gain reelection</w:t>
      </w:r>
      <w:r w:rsidR="00D03FFC">
        <w:rPr>
          <w:rFonts w:ascii="Times New Roman" w:eastAsia="Times New Roman" w:hAnsi="Times New Roman" w:cs="Times New Roman"/>
          <w:sz w:val="24"/>
          <w:szCs w:val="24"/>
        </w:rPr>
        <w:t xml:space="preserve"> and </w:t>
      </w:r>
      <w:r w:rsidR="00D03FFC" w:rsidRPr="00D03FFC">
        <w:rPr>
          <w:rFonts w:ascii="Times New Roman" w:eastAsia="Times New Roman" w:hAnsi="Times New Roman" w:cs="Times New Roman"/>
          <w:sz w:val="24"/>
          <w:szCs w:val="24"/>
        </w:rPr>
        <w:t>31 U.S.C. § 1301(a)</w:t>
      </w:r>
      <w:r w:rsidR="00D03FFC">
        <w:rPr>
          <w:rFonts w:ascii="Times New Roman" w:eastAsia="Times New Roman" w:hAnsi="Times New Roman" w:cs="Times New Roman"/>
          <w:sz w:val="24"/>
          <w:szCs w:val="24"/>
        </w:rPr>
        <w:t xml:space="preserve"> </w:t>
      </w:r>
      <w:r w:rsidR="00B45CEE">
        <w:rPr>
          <w:rFonts w:ascii="Times New Roman" w:eastAsia="Times New Roman" w:hAnsi="Times New Roman" w:cs="Times New Roman"/>
          <w:sz w:val="24"/>
          <w:szCs w:val="24"/>
        </w:rPr>
        <w:t>demands</w:t>
      </w:r>
      <w:r w:rsidR="00D03FFC" w:rsidRPr="00D03FFC">
        <w:rPr>
          <w:rFonts w:ascii="Times New Roman" w:eastAsia="Times New Roman" w:hAnsi="Times New Roman" w:cs="Times New Roman"/>
          <w:sz w:val="24"/>
          <w:szCs w:val="24"/>
        </w:rPr>
        <w:t xml:space="preserve"> that </w:t>
      </w:r>
      <w:r w:rsidR="00B45CEE">
        <w:rPr>
          <w:rFonts w:ascii="Times New Roman" w:eastAsia="Times New Roman" w:hAnsi="Times New Roman" w:cs="Times New Roman"/>
          <w:sz w:val="24"/>
          <w:szCs w:val="24"/>
        </w:rPr>
        <w:t xml:space="preserve">any </w:t>
      </w:r>
      <w:r w:rsidR="00D03FFC" w:rsidRPr="00D03FFC">
        <w:rPr>
          <w:rFonts w:ascii="Times New Roman" w:eastAsia="Times New Roman" w:hAnsi="Times New Roman" w:cs="Times New Roman"/>
          <w:sz w:val="24"/>
          <w:szCs w:val="24"/>
        </w:rPr>
        <w:t>official funds only</w:t>
      </w:r>
      <w:r w:rsidR="00B45CEE">
        <w:rPr>
          <w:rFonts w:ascii="Times New Roman" w:eastAsia="Times New Roman" w:hAnsi="Times New Roman" w:cs="Times New Roman"/>
          <w:sz w:val="24"/>
          <w:szCs w:val="24"/>
        </w:rPr>
        <w:t xml:space="preserve"> be used</w:t>
      </w:r>
      <w:r w:rsidR="00D03FFC" w:rsidRPr="00D03FFC">
        <w:rPr>
          <w:rFonts w:ascii="Times New Roman" w:eastAsia="Times New Roman" w:hAnsi="Times New Roman" w:cs="Times New Roman"/>
          <w:sz w:val="24"/>
          <w:szCs w:val="24"/>
        </w:rPr>
        <w:t xml:space="preserve"> for the purposes for which </w:t>
      </w:r>
      <w:r w:rsidR="00B45CEE">
        <w:rPr>
          <w:rFonts w:ascii="Times New Roman" w:eastAsia="Times New Roman" w:hAnsi="Times New Roman" w:cs="Times New Roman"/>
          <w:sz w:val="24"/>
          <w:szCs w:val="24"/>
        </w:rPr>
        <w:t xml:space="preserve">they were </w:t>
      </w:r>
      <w:r w:rsidR="00D03FFC" w:rsidRPr="00D03FFC">
        <w:rPr>
          <w:rFonts w:ascii="Times New Roman" w:eastAsia="Times New Roman" w:hAnsi="Times New Roman" w:cs="Times New Roman"/>
          <w:sz w:val="24"/>
          <w:szCs w:val="24"/>
        </w:rPr>
        <w:t>appropriated, and the statutory authorizations for the allowances</w:t>
      </w:r>
      <w:r w:rsidR="00D03FFC">
        <w:rPr>
          <w:rFonts w:ascii="Times New Roman" w:eastAsia="Times New Roman" w:hAnsi="Times New Roman" w:cs="Times New Roman"/>
          <w:sz w:val="24"/>
          <w:szCs w:val="24"/>
        </w:rPr>
        <w:t>.</w:t>
      </w:r>
      <w:r w:rsidR="005E4079">
        <w:rPr>
          <w:rFonts w:ascii="Times New Roman" w:eastAsia="Times New Roman" w:hAnsi="Times New Roman" w:cs="Times New Roman"/>
          <w:sz w:val="24"/>
          <w:szCs w:val="24"/>
        </w:rPr>
        <w:t xml:space="preserve"> In our office, part of our duty is to enact legislation, that if passed, would then affect every single American, but like everyone else, we must abide by federal, state, and local rules too. When COVID hit, because our offices are located within Harris County, our staff strictly followed Judge Hidalgo’s recommendations for face coverings and social distancing. When a constituent calls about a child support issue or a TDCJ issue, they are always referred to the state agency or their state representative respectively. Laws, codes, regulations, procedures, etc. are all part of my everyday life. </w:t>
      </w:r>
      <w:r w:rsidR="00A10781">
        <w:rPr>
          <w:rFonts w:ascii="Times New Roman" w:eastAsia="Times New Roman" w:hAnsi="Times New Roman" w:cs="Times New Roman"/>
          <w:sz w:val="24"/>
          <w:szCs w:val="24"/>
        </w:rPr>
        <w:t>During the occasional, though rare,</w:t>
      </w:r>
      <w:r w:rsidR="005E4079">
        <w:rPr>
          <w:rFonts w:ascii="Times New Roman" w:eastAsia="Times New Roman" w:hAnsi="Times New Roman" w:cs="Times New Roman"/>
          <w:sz w:val="24"/>
          <w:szCs w:val="24"/>
        </w:rPr>
        <w:t xml:space="preserve"> downtime</w:t>
      </w:r>
      <w:r w:rsidR="00A10781">
        <w:rPr>
          <w:rFonts w:ascii="Times New Roman" w:eastAsia="Times New Roman" w:hAnsi="Times New Roman" w:cs="Times New Roman"/>
          <w:sz w:val="24"/>
          <w:szCs w:val="24"/>
        </w:rPr>
        <w:t>s</w:t>
      </w:r>
      <w:r w:rsidR="005E4079">
        <w:rPr>
          <w:rFonts w:ascii="Times New Roman" w:eastAsia="Times New Roman" w:hAnsi="Times New Roman" w:cs="Times New Roman"/>
          <w:sz w:val="24"/>
          <w:szCs w:val="24"/>
        </w:rPr>
        <w:t xml:space="preserve"> at work, I try to sneak in a couple minutes of school time</w:t>
      </w:r>
      <w:r w:rsidR="00A10781">
        <w:rPr>
          <w:rFonts w:ascii="Times New Roman" w:eastAsia="Times New Roman" w:hAnsi="Times New Roman" w:cs="Times New Roman"/>
          <w:sz w:val="24"/>
          <w:szCs w:val="24"/>
        </w:rPr>
        <w:t xml:space="preserve">. UHD, like many of the other entities mentioned earlier has policies that the students must follow. For example, the PS. 03.A.19. For Academic Honesty.  This school policy calls for students to be honest in all their academic activities and mentions that the institution will not tolerate dishonesty. </w:t>
      </w:r>
    </w:p>
    <w:p w14:paraId="46ECC664" w14:textId="6D838C56" w:rsidR="00CD6FB2" w:rsidRDefault="00CD6FB2"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summertime approaches, I plan and prepare vacations for my children. For the most part, because I am a single mom that works full time without the help of the other parent, my children often travel for the summer to my homeland of Medellin, Colombia with my parents. </w:t>
      </w:r>
      <w:r w:rsidR="009E4A9E">
        <w:rPr>
          <w:rFonts w:ascii="Times New Roman" w:eastAsia="Times New Roman" w:hAnsi="Times New Roman" w:cs="Times New Roman"/>
          <w:sz w:val="24"/>
          <w:szCs w:val="24"/>
        </w:rPr>
        <w:t xml:space="preserve">The usual problem </w:t>
      </w:r>
      <w:r w:rsidR="00646EB3">
        <w:rPr>
          <w:rFonts w:ascii="Times New Roman" w:eastAsia="Times New Roman" w:hAnsi="Times New Roman" w:cs="Times New Roman"/>
          <w:sz w:val="24"/>
          <w:szCs w:val="24"/>
        </w:rPr>
        <w:t>is though</w:t>
      </w:r>
      <w:r w:rsidR="009E4A9E">
        <w:rPr>
          <w:rFonts w:ascii="Times New Roman" w:eastAsia="Times New Roman" w:hAnsi="Times New Roman" w:cs="Times New Roman"/>
          <w:sz w:val="24"/>
          <w:szCs w:val="24"/>
        </w:rPr>
        <w:t xml:space="preserve"> that because we have split custody, I must obtain written permission from my ex-husband so that my children can travel internationally. </w:t>
      </w:r>
    </w:p>
    <w:p w14:paraId="6FDF42D3" w14:textId="63137DCE" w:rsidR="005E4079" w:rsidRDefault="005E4079"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1461EF7" w14:textId="77777777" w:rsidR="00351486" w:rsidRDefault="00351486" w:rsidP="00351486">
      <w:pPr>
        <w:spacing w:line="480" w:lineRule="auto"/>
        <w:rPr>
          <w:rFonts w:ascii="Times New Roman" w:eastAsia="Times New Roman" w:hAnsi="Times New Roman" w:cs="Times New Roman"/>
          <w:sz w:val="24"/>
          <w:szCs w:val="24"/>
        </w:rPr>
      </w:pPr>
    </w:p>
    <w:p w14:paraId="2A3C4E8D" w14:textId="11D19B79" w:rsidR="00321CB8" w:rsidRDefault="00C31F55"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References: </w:t>
      </w:r>
    </w:p>
    <w:p w14:paraId="669E36E9" w14:textId="77777777" w:rsidR="00321CB8" w:rsidRPr="005F2352"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Texas Appraiser Licensing and Certification Act (2003), Title 7 Subtitle A </w:t>
      </w:r>
      <w:hyperlink r:id="rId12">
        <w:r w:rsidRPr="005F2352">
          <w:rPr>
            <w:rFonts w:ascii="Times New Roman" w:eastAsia="Times New Roman" w:hAnsi="Times New Roman" w:cs="Times New Roman"/>
            <w:sz w:val="24"/>
            <w:szCs w:val="24"/>
          </w:rPr>
          <w:t>§ 1103.</w:t>
        </w:r>
      </w:hyperlink>
      <w:r w:rsidRPr="005F2352">
        <w:rPr>
          <w:rFonts w:ascii="Times New Roman" w:eastAsia="Times New Roman" w:hAnsi="Times New Roman" w:cs="Times New Roman"/>
          <w:sz w:val="24"/>
          <w:szCs w:val="24"/>
        </w:rPr>
        <w:t xml:space="preserve">002 (2003). </w:t>
      </w:r>
      <w:hyperlink r:id="rId13">
        <w:r w:rsidRPr="005F2352">
          <w:rPr>
            <w:rFonts w:ascii="Times New Roman" w:eastAsia="Times New Roman" w:hAnsi="Times New Roman" w:cs="Times New Roman"/>
            <w:color w:val="0070C0"/>
            <w:sz w:val="24"/>
            <w:szCs w:val="24"/>
            <w:u w:val="single"/>
          </w:rPr>
          <w:t>https://statutes.capitol.texas.gov/Docs/OC/htm/OC.1103.htm</w:t>
        </w:r>
      </w:hyperlink>
      <w:r w:rsidRPr="005F2352">
        <w:rPr>
          <w:rFonts w:ascii="Times New Roman" w:eastAsia="Times New Roman" w:hAnsi="Times New Roman" w:cs="Times New Roman"/>
          <w:color w:val="0070C0"/>
          <w:sz w:val="24"/>
          <w:szCs w:val="24"/>
        </w:rPr>
        <w:t xml:space="preserve"> </w:t>
      </w:r>
    </w:p>
    <w:p w14:paraId="5EAD719E" w14:textId="77777777" w:rsidR="00321CB8" w:rsidRPr="005F2352" w:rsidRDefault="00C31F55">
      <w:pPr>
        <w:numPr>
          <w:ilvl w:val="0"/>
          <w:numId w:val="1"/>
        </w:numPr>
        <w:pBdr>
          <w:top w:val="nil"/>
          <w:left w:val="nil"/>
          <w:bottom w:val="nil"/>
          <w:right w:val="nil"/>
          <w:between w:val="nil"/>
        </w:pBdr>
        <w:spacing w:line="480" w:lineRule="auto"/>
        <w:rPr>
          <w:rFonts w:ascii="Arial" w:eastAsia="Arial" w:hAnsi="Arial" w:cs="Arial"/>
          <w:sz w:val="21"/>
          <w:szCs w:val="21"/>
          <w:highlight w:val="white"/>
        </w:rPr>
      </w:pPr>
      <w:r w:rsidRPr="005F2352">
        <w:rPr>
          <w:rFonts w:ascii="Times New Roman" w:eastAsia="Arial" w:hAnsi="Times New Roman" w:cs="Times New Roman"/>
          <w:sz w:val="24"/>
          <w:szCs w:val="24"/>
          <w:highlight w:val="white"/>
        </w:rPr>
        <w:t xml:space="preserve">The Equal Credit Opportunity Act (1974), </w:t>
      </w:r>
      <w:r w:rsidRPr="005F2352">
        <w:rPr>
          <w:rFonts w:ascii="Times New Roman" w:eastAsia="Times New Roman" w:hAnsi="Times New Roman" w:cs="Times New Roman"/>
          <w:sz w:val="24"/>
          <w:szCs w:val="24"/>
        </w:rPr>
        <w:t xml:space="preserve">12 CFR </w:t>
      </w:r>
      <w:r w:rsidRPr="005F2352">
        <w:rPr>
          <w:rFonts w:ascii="Times New Roman" w:eastAsia="Arial" w:hAnsi="Times New Roman" w:cs="Times New Roman"/>
          <w:sz w:val="24"/>
          <w:szCs w:val="24"/>
          <w:highlight w:val="white"/>
        </w:rPr>
        <w:t>§</w:t>
      </w:r>
      <w:r w:rsidRPr="005F2352">
        <w:rPr>
          <w:rFonts w:ascii="Times New Roman" w:eastAsia="Times New Roman" w:hAnsi="Times New Roman" w:cs="Times New Roman"/>
          <w:sz w:val="24"/>
          <w:szCs w:val="24"/>
        </w:rPr>
        <w:t xml:space="preserve"> 1002.2(f). </w:t>
      </w:r>
      <w:hyperlink r:id="rId14" w:anchor="se12.8.1002_12">
        <w:r w:rsidRPr="005F2352">
          <w:rPr>
            <w:rFonts w:ascii="Times New Roman" w:eastAsia="Times New Roman" w:hAnsi="Times New Roman" w:cs="Times New Roman"/>
            <w:color w:val="0070C0"/>
            <w:sz w:val="24"/>
            <w:szCs w:val="24"/>
            <w:u w:val="single"/>
          </w:rPr>
          <w:t>https://www.ecfr.gov/cgi-bin/text-idx?SID=614e611319c4048a1cb53de7bc2ae660&amp;node=pt12.8.1002&amp;rgn=div5#se12.8.1002_12</w:t>
        </w:r>
      </w:hyperlink>
      <w:r w:rsidRPr="005F2352">
        <w:rPr>
          <w:rFonts w:ascii="Times New Roman" w:eastAsia="Times New Roman" w:hAnsi="Times New Roman" w:cs="Times New Roman"/>
          <w:color w:val="0070C0"/>
          <w:sz w:val="24"/>
          <w:szCs w:val="24"/>
        </w:rPr>
        <w:t xml:space="preserve"> </w:t>
      </w:r>
    </w:p>
    <w:p w14:paraId="3EECA698" w14:textId="77777777"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sidRPr="005F2352">
        <w:rPr>
          <w:rFonts w:ascii="Times New Roman" w:eastAsia="Times New Roman" w:hAnsi="Times New Roman" w:cs="Times New Roman"/>
          <w:sz w:val="24"/>
          <w:szCs w:val="24"/>
        </w:rPr>
        <w:t xml:space="preserve">Property Tax Code (1979), </w:t>
      </w:r>
      <w:hyperlink r:id="rId15">
        <w:r w:rsidRPr="005F2352">
          <w:rPr>
            <w:rFonts w:ascii="Times New Roman" w:eastAsia="Times New Roman" w:hAnsi="Times New Roman" w:cs="Times New Roman"/>
            <w:sz w:val="24"/>
            <w:szCs w:val="24"/>
          </w:rPr>
          <w:t>§</w:t>
        </w:r>
      </w:hyperlink>
      <w:r w:rsidRPr="005F2352">
        <w:rPr>
          <w:rFonts w:ascii="Times New Roman" w:eastAsia="Times New Roman" w:hAnsi="Times New Roman" w:cs="Times New Roman"/>
          <w:sz w:val="24"/>
          <w:szCs w:val="24"/>
        </w:rPr>
        <w:t xml:space="preserve"> 1.04(1)(12). </w:t>
      </w:r>
      <w:hyperlink r:id="rId16">
        <w:r>
          <w:rPr>
            <w:rFonts w:ascii="Times New Roman" w:eastAsia="Times New Roman" w:hAnsi="Times New Roman" w:cs="Times New Roman"/>
            <w:color w:val="1155CC"/>
            <w:sz w:val="24"/>
            <w:szCs w:val="24"/>
            <w:u w:val="single"/>
          </w:rPr>
          <w:t>https://hcad.org/assets/uploads/pdf/TaxCode2015with.pdf</w:t>
        </w:r>
      </w:hyperlink>
      <w:r>
        <w:rPr>
          <w:rFonts w:ascii="Times New Roman" w:eastAsia="Times New Roman" w:hAnsi="Times New Roman" w:cs="Times New Roman"/>
          <w:sz w:val="24"/>
          <w:szCs w:val="24"/>
        </w:rPr>
        <w:t xml:space="preserve"> </w:t>
      </w:r>
    </w:p>
    <w:p w14:paraId="17BFFA26" w14:textId="77777777"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Texas Residential Property Owners Protection Act (2001). Title 11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209.005 (I)(J).  </w:t>
      </w:r>
      <w:hyperlink r:id="rId17">
        <w:r>
          <w:rPr>
            <w:rFonts w:ascii="Times New Roman" w:eastAsia="Times New Roman" w:hAnsi="Times New Roman" w:cs="Times New Roman"/>
            <w:color w:val="1155CC"/>
            <w:sz w:val="24"/>
            <w:szCs w:val="24"/>
            <w:u w:val="single"/>
          </w:rPr>
          <w:t>https://statutes.capitol.texas.gov/Docs/PR/htm/PR.209.htm</w:t>
        </w:r>
      </w:hyperlink>
      <w:r>
        <w:rPr>
          <w:rFonts w:ascii="Times New Roman" w:eastAsia="Times New Roman" w:hAnsi="Times New Roman" w:cs="Times New Roman"/>
          <w:sz w:val="24"/>
          <w:szCs w:val="24"/>
        </w:rPr>
        <w:t xml:space="preserve"> </w:t>
      </w:r>
    </w:p>
    <w:p w14:paraId="3AEC50FB" w14:textId="23FEB4D0"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Texas </w:t>
      </w:r>
      <w:r w:rsidR="00EC6C55">
        <w:rPr>
          <w:rFonts w:ascii="Times New Roman" w:eastAsia="Times New Roman" w:hAnsi="Times New Roman" w:cs="Times New Roman"/>
          <w:sz w:val="24"/>
          <w:szCs w:val="24"/>
        </w:rPr>
        <w:t>Title</w:t>
      </w:r>
      <w:r>
        <w:rPr>
          <w:rFonts w:ascii="Times New Roman" w:eastAsia="Times New Roman" w:hAnsi="Times New Roman" w:cs="Times New Roman"/>
          <w:sz w:val="24"/>
          <w:szCs w:val="24"/>
        </w:rPr>
        <w:t xml:space="preserve"> Insurance Act (2003). Title 11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2501.002 (2003) </w:t>
      </w:r>
      <w:hyperlink r:id="rId18">
        <w:r>
          <w:rPr>
            <w:rFonts w:ascii="Times New Roman" w:eastAsia="Times New Roman" w:hAnsi="Times New Roman" w:cs="Times New Roman"/>
            <w:color w:val="1155CC"/>
            <w:sz w:val="24"/>
            <w:szCs w:val="24"/>
            <w:u w:val="single"/>
          </w:rPr>
          <w:t>https://statutes.capitol.texas.gov/Docs/IN/pdf/IN.2501.pdf</w:t>
        </w:r>
      </w:hyperlink>
      <w:r>
        <w:rPr>
          <w:rFonts w:ascii="Times New Roman" w:eastAsia="Times New Roman" w:hAnsi="Times New Roman" w:cs="Times New Roman"/>
          <w:sz w:val="24"/>
          <w:szCs w:val="24"/>
        </w:rPr>
        <w:t xml:space="preserve"> </w:t>
      </w:r>
    </w:p>
    <w:p w14:paraId="16EB8A79" w14:textId="57F489C8"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Texas Transportation Code (1995). T</w:t>
      </w:r>
      <w:r w:rsidR="00EC6C5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tle 7, subchapter B General License Requirements </w:t>
      </w:r>
      <w:r>
        <w:rPr>
          <w:rFonts w:ascii="Times New Roman" w:eastAsia="Times New Roman" w:hAnsi="Times New Roman" w:cs="Times New Roman"/>
          <w:sz w:val="24"/>
          <w:szCs w:val="24"/>
          <w:highlight w:val="white"/>
        </w:rPr>
        <w:t xml:space="preserve">§ 521. 021 (1995). </w:t>
      </w:r>
      <w:hyperlink r:id="rId19">
        <w:r>
          <w:rPr>
            <w:rFonts w:ascii="Times New Roman" w:eastAsia="Times New Roman" w:hAnsi="Times New Roman" w:cs="Times New Roman"/>
            <w:color w:val="1155CC"/>
            <w:sz w:val="24"/>
            <w:szCs w:val="24"/>
            <w:highlight w:val="white"/>
            <w:u w:val="single"/>
          </w:rPr>
          <w:t>https://statutes.capitol.texas.gov/DocViewer.aspx?DocKey=TN%2fTN.521&amp;Phrases=521.183&amp;HighlightType=1&amp;ExactPhrase=False&amp;QueryText=521.183</w:t>
        </w:r>
      </w:hyperlink>
      <w:r>
        <w:rPr>
          <w:rFonts w:ascii="Times New Roman" w:eastAsia="Times New Roman" w:hAnsi="Times New Roman" w:cs="Times New Roman"/>
          <w:sz w:val="24"/>
          <w:szCs w:val="24"/>
          <w:highlight w:val="white"/>
        </w:rPr>
        <w:t xml:space="preserve"> </w:t>
      </w:r>
    </w:p>
    <w:p w14:paraId="652BFCE7" w14:textId="79229E8B" w:rsidR="00321CB8" w:rsidRPr="00B4084E" w:rsidRDefault="00631CA0">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Texas Transportation Code (1995). Title 7, Subchapter B General License </w:t>
      </w:r>
      <w:r w:rsidR="00B4084E">
        <w:rPr>
          <w:rFonts w:ascii="Times New Roman" w:eastAsia="Times New Roman" w:hAnsi="Times New Roman" w:cs="Times New Roman"/>
          <w:sz w:val="24"/>
          <w:szCs w:val="24"/>
          <w:highlight w:val="white"/>
        </w:rPr>
        <w:t>Requirements §</w:t>
      </w:r>
      <w:r w:rsidR="00E74552">
        <w:rPr>
          <w:rFonts w:ascii="Times New Roman" w:eastAsia="Times New Roman" w:hAnsi="Times New Roman" w:cs="Times New Roman"/>
          <w:sz w:val="24"/>
          <w:szCs w:val="24"/>
          <w:highlight w:val="white"/>
        </w:rPr>
        <w:t xml:space="preserve"> 521.143</w:t>
      </w:r>
      <w:r w:rsidR="00B4084E">
        <w:rPr>
          <w:rFonts w:ascii="Times New Roman" w:eastAsia="Times New Roman" w:hAnsi="Times New Roman" w:cs="Times New Roman"/>
          <w:sz w:val="24"/>
          <w:szCs w:val="24"/>
          <w:highlight w:val="white"/>
        </w:rPr>
        <w:t>(b)</w:t>
      </w:r>
      <w:r w:rsidR="00E74552">
        <w:rPr>
          <w:rFonts w:ascii="Times New Roman" w:eastAsia="Times New Roman" w:hAnsi="Times New Roman" w:cs="Times New Roman"/>
          <w:sz w:val="24"/>
          <w:szCs w:val="24"/>
          <w:highlight w:val="white"/>
        </w:rPr>
        <w:t>(</w:t>
      </w:r>
      <w:r w:rsidR="00B4084E">
        <w:rPr>
          <w:rFonts w:ascii="Times New Roman" w:eastAsia="Times New Roman" w:hAnsi="Times New Roman" w:cs="Times New Roman"/>
          <w:sz w:val="24"/>
          <w:szCs w:val="24"/>
          <w:highlight w:val="white"/>
        </w:rPr>
        <w:t xml:space="preserve">c). </w:t>
      </w:r>
      <w:hyperlink r:id="rId20" w:history="1">
        <w:r w:rsidR="00B4084E" w:rsidRPr="00700847">
          <w:rPr>
            <w:rStyle w:val="Hyperlink"/>
            <w:rFonts w:ascii="Times New Roman" w:eastAsia="Times New Roman" w:hAnsi="Times New Roman" w:cs="Times New Roman"/>
            <w:sz w:val="24"/>
            <w:szCs w:val="24"/>
          </w:rPr>
          <w:t>https://statutes.capitol.texas.gov/DocViewer.aspx?DocKey=TN%2fTN.521&amp;Phrases=521.183&amp;HighlightType=1&amp;ExactPhrase=False&amp;QueryText=521.183</w:t>
        </w:r>
      </w:hyperlink>
      <w:r w:rsidR="00B4084E">
        <w:rPr>
          <w:rFonts w:ascii="Times New Roman" w:eastAsia="Times New Roman" w:hAnsi="Times New Roman" w:cs="Times New Roman"/>
          <w:sz w:val="24"/>
          <w:szCs w:val="24"/>
        </w:rPr>
        <w:t xml:space="preserve"> </w:t>
      </w:r>
    </w:p>
    <w:p w14:paraId="40293CB9" w14:textId="3B87F6B3" w:rsidR="00B4084E" w:rsidRPr="00E74B3A" w:rsidRDefault="00931036">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The Texas Transportation Code </w:t>
      </w:r>
      <w:r w:rsidR="004F46FE">
        <w:rPr>
          <w:rFonts w:ascii="Times New Roman" w:eastAsia="Times New Roman" w:hAnsi="Times New Roman" w:cs="Times New Roman"/>
          <w:sz w:val="24"/>
          <w:szCs w:val="24"/>
          <w:highlight w:val="white"/>
        </w:rPr>
        <w:t xml:space="preserve">(2019). Title 7, Subchapter </w:t>
      </w:r>
      <w:r w:rsidR="00236EA2">
        <w:rPr>
          <w:rFonts w:ascii="Times New Roman" w:eastAsia="Times New Roman" w:hAnsi="Times New Roman" w:cs="Times New Roman"/>
          <w:sz w:val="24"/>
          <w:szCs w:val="24"/>
          <w:highlight w:val="white"/>
        </w:rPr>
        <w:t xml:space="preserve">B Registration </w:t>
      </w:r>
      <w:r w:rsidR="00514BD6">
        <w:rPr>
          <w:rFonts w:ascii="Times New Roman" w:eastAsia="Times New Roman" w:hAnsi="Times New Roman" w:cs="Times New Roman"/>
          <w:sz w:val="24"/>
          <w:szCs w:val="24"/>
          <w:highlight w:val="white"/>
        </w:rPr>
        <w:t>Requirements §</w:t>
      </w:r>
      <w:r w:rsidR="00A205C7">
        <w:rPr>
          <w:rFonts w:ascii="Times New Roman" w:eastAsia="Times New Roman" w:hAnsi="Times New Roman" w:cs="Times New Roman"/>
          <w:sz w:val="24"/>
          <w:szCs w:val="24"/>
          <w:highlight w:val="white"/>
        </w:rPr>
        <w:t xml:space="preserve"> 502.040(1)(2).</w:t>
      </w:r>
      <w:r w:rsidR="00514BD6" w:rsidRPr="00514BD6">
        <w:t xml:space="preserve"> </w:t>
      </w:r>
      <w:hyperlink r:id="rId21" w:anchor="502" w:history="1">
        <w:r w:rsidR="00514BD6" w:rsidRPr="00700847">
          <w:rPr>
            <w:rStyle w:val="Hyperlink"/>
            <w:rFonts w:ascii="Times New Roman" w:eastAsia="Times New Roman" w:hAnsi="Times New Roman" w:cs="Times New Roman"/>
            <w:sz w:val="24"/>
            <w:szCs w:val="24"/>
          </w:rPr>
          <w:t>https://statutes.capitol.texas.gov/Docs/TN/htm/TN.502.htm#502</w:t>
        </w:r>
      </w:hyperlink>
      <w:r w:rsidR="00514BD6">
        <w:rPr>
          <w:rFonts w:ascii="Times New Roman" w:eastAsia="Times New Roman" w:hAnsi="Times New Roman" w:cs="Times New Roman"/>
          <w:sz w:val="24"/>
          <w:szCs w:val="24"/>
        </w:rPr>
        <w:t xml:space="preserve"> </w:t>
      </w:r>
    </w:p>
    <w:p w14:paraId="6A100E89" w14:textId="5809C65B" w:rsidR="00E74B3A" w:rsidRPr="00B55CF8" w:rsidRDefault="008A71AD">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Texas Transportation Code (1995). Title 7 </w:t>
      </w:r>
      <w:r>
        <w:rPr>
          <w:rFonts w:ascii="Times New Roman" w:eastAsia="Times New Roman" w:hAnsi="Times New Roman" w:cs="Times New Roman"/>
          <w:sz w:val="24"/>
          <w:szCs w:val="24"/>
          <w:highlight w:val="white"/>
        </w:rPr>
        <w:t xml:space="preserve">§ 542.201-202 (1995). </w:t>
      </w:r>
      <w:hyperlink r:id="rId22" w:history="1">
        <w:r w:rsidR="00B55CF8" w:rsidRPr="00700847">
          <w:rPr>
            <w:rStyle w:val="Hyperlink"/>
            <w:rFonts w:ascii="Times New Roman" w:eastAsia="Times New Roman" w:hAnsi="Times New Roman" w:cs="Times New Roman"/>
            <w:sz w:val="24"/>
            <w:szCs w:val="24"/>
          </w:rPr>
          <w:t>https://statutes.capitol.texas.gov/Docs/TN/htm/TN.542.htm</w:t>
        </w:r>
      </w:hyperlink>
      <w:r w:rsidR="00B55CF8">
        <w:rPr>
          <w:rFonts w:ascii="Times New Roman" w:eastAsia="Times New Roman" w:hAnsi="Times New Roman" w:cs="Times New Roman"/>
          <w:sz w:val="24"/>
          <w:szCs w:val="24"/>
        </w:rPr>
        <w:t xml:space="preserve"> </w:t>
      </w:r>
    </w:p>
    <w:p w14:paraId="0A0B711F" w14:textId="6C5D11B2" w:rsidR="00B55CF8" w:rsidRPr="005B6D41" w:rsidRDefault="000F319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sidRPr="00525C17">
        <w:rPr>
          <w:rFonts w:ascii="Times New Roman" w:eastAsia="Times New Roman" w:hAnsi="Times New Roman" w:cs="Times New Roman"/>
          <w:sz w:val="24"/>
          <w:szCs w:val="24"/>
          <w:highlight w:val="white"/>
        </w:rPr>
        <w:t xml:space="preserve">The Texas Education </w:t>
      </w:r>
      <w:r w:rsidR="00DA1B7A" w:rsidRPr="00525C17">
        <w:rPr>
          <w:rFonts w:ascii="Times New Roman" w:eastAsia="Times New Roman" w:hAnsi="Times New Roman" w:cs="Times New Roman"/>
          <w:sz w:val="24"/>
          <w:szCs w:val="24"/>
          <w:highlight w:val="white"/>
        </w:rPr>
        <w:t>Code (</w:t>
      </w:r>
      <w:r w:rsidR="00052070" w:rsidRPr="00525C17">
        <w:rPr>
          <w:rFonts w:ascii="Times New Roman" w:eastAsia="Times New Roman" w:hAnsi="Times New Roman" w:cs="Times New Roman"/>
          <w:sz w:val="24"/>
          <w:szCs w:val="24"/>
          <w:highlight w:val="white"/>
        </w:rPr>
        <w:t xml:space="preserve">1995). Title </w:t>
      </w:r>
      <w:r w:rsidR="00B15EAB" w:rsidRPr="00525C17">
        <w:rPr>
          <w:rFonts w:ascii="Times New Roman" w:eastAsia="Times New Roman" w:hAnsi="Times New Roman" w:cs="Times New Roman"/>
          <w:sz w:val="24"/>
          <w:szCs w:val="24"/>
          <w:highlight w:val="white"/>
        </w:rPr>
        <w:t>2</w:t>
      </w:r>
      <w:r w:rsidR="00525C17" w:rsidRPr="00525C17">
        <w:rPr>
          <w:rFonts w:ascii="Times New Roman" w:eastAsia="Times New Roman" w:hAnsi="Times New Roman" w:cs="Times New Roman"/>
          <w:sz w:val="24"/>
          <w:szCs w:val="24"/>
          <w:highlight w:val="white"/>
        </w:rPr>
        <w:t xml:space="preserve"> §</w:t>
      </w:r>
      <w:r w:rsidR="00B15EAB" w:rsidRPr="00525C17">
        <w:rPr>
          <w:rFonts w:ascii="Times New Roman" w:eastAsia="Times New Roman" w:hAnsi="Times New Roman" w:cs="Times New Roman"/>
          <w:sz w:val="24"/>
          <w:szCs w:val="24"/>
          <w:highlight w:val="white"/>
        </w:rPr>
        <w:t xml:space="preserve"> </w:t>
      </w:r>
      <w:r w:rsidR="00525C17" w:rsidRPr="00525C17">
        <w:rPr>
          <w:rFonts w:ascii="Times New Roman" w:hAnsi="Times New Roman" w:cs="Times New Roman"/>
          <w:sz w:val="24"/>
          <w:szCs w:val="24"/>
          <w:shd w:val="clear" w:color="auto" w:fill="FFFFFF"/>
        </w:rPr>
        <w:t>25.00</w:t>
      </w:r>
      <w:r w:rsidR="00525C17">
        <w:rPr>
          <w:rFonts w:ascii="Times New Roman" w:hAnsi="Times New Roman" w:cs="Times New Roman"/>
          <w:sz w:val="24"/>
          <w:szCs w:val="24"/>
          <w:shd w:val="clear" w:color="auto" w:fill="FFFFFF"/>
        </w:rPr>
        <w:t xml:space="preserve">2 (1995). </w:t>
      </w:r>
      <w:hyperlink r:id="rId23" w:history="1">
        <w:r w:rsidR="00AD057F" w:rsidRPr="00700847">
          <w:rPr>
            <w:rStyle w:val="Hyperlink"/>
            <w:rFonts w:ascii="Times New Roman" w:hAnsi="Times New Roman" w:cs="Times New Roman"/>
            <w:sz w:val="24"/>
            <w:szCs w:val="24"/>
            <w:shd w:val="clear" w:color="auto" w:fill="FFFFFF"/>
          </w:rPr>
          <w:t>https://statutes.capitol.texas.gov/Docs/ED/htm/ED.25.htm</w:t>
        </w:r>
      </w:hyperlink>
      <w:r w:rsidR="00AD057F">
        <w:rPr>
          <w:rFonts w:ascii="Times New Roman" w:hAnsi="Times New Roman" w:cs="Times New Roman"/>
          <w:sz w:val="24"/>
          <w:szCs w:val="24"/>
          <w:shd w:val="clear" w:color="auto" w:fill="FFFFFF"/>
        </w:rPr>
        <w:t xml:space="preserve"> </w:t>
      </w:r>
    </w:p>
    <w:p w14:paraId="497CB84C" w14:textId="094CB50D" w:rsidR="005B6D41" w:rsidRPr="00A21E9F" w:rsidRDefault="00F628C3">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sidRPr="00F628C3">
        <w:rPr>
          <w:rFonts w:ascii="Times New Roman" w:eastAsia="Times New Roman" w:hAnsi="Times New Roman" w:cs="Times New Roman"/>
          <w:sz w:val="24"/>
          <w:szCs w:val="24"/>
        </w:rPr>
        <w:t>Compensation to Members of Congress, officers, and others in matters affecting the Government</w:t>
      </w:r>
      <w:r w:rsidR="009D3B12">
        <w:rPr>
          <w:rFonts w:ascii="Times New Roman" w:eastAsia="Times New Roman" w:hAnsi="Times New Roman" w:cs="Times New Roman"/>
          <w:sz w:val="24"/>
          <w:szCs w:val="24"/>
        </w:rPr>
        <w:t xml:space="preserve">. </w:t>
      </w:r>
      <w:r w:rsidR="009D3B12" w:rsidRPr="009D3B12">
        <w:rPr>
          <w:rFonts w:ascii="Times New Roman" w:eastAsia="Times New Roman" w:hAnsi="Times New Roman" w:cs="Times New Roman"/>
          <w:sz w:val="24"/>
          <w:szCs w:val="24"/>
        </w:rPr>
        <w:t>18 U.S. Code § 203</w:t>
      </w:r>
      <w:r w:rsidR="009D3B12">
        <w:rPr>
          <w:rFonts w:ascii="Times New Roman" w:eastAsia="Times New Roman" w:hAnsi="Times New Roman" w:cs="Times New Roman"/>
          <w:sz w:val="24"/>
          <w:szCs w:val="24"/>
        </w:rPr>
        <w:t xml:space="preserve"> </w:t>
      </w:r>
      <w:r w:rsidR="00A5611B">
        <w:rPr>
          <w:rFonts w:ascii="Times New Roman" w:eastAsia="Times New Roman" w:hAnsi="Times New Roman" w:cs="Times New Roman"/>
          <w:sz w:val="24"/>
          <w:szCs w:val="24"/>
        </w:rPr>
        <w:t>(1962).</w:t>
      </w:r>
      <w:r w:rsidR="00A21E9F">
        <w:rPr>
          <w:rFonts w:ascii="Times New Roman" w:eastAsia="Times New Roman" w:hAnsi="Times New Roman" w:cs="Times New Roman"/>
          <w:sz w:val="24"/>
          <w:szCs w:val="24"/>
        </w:rPr>
        <w:t xml:space="preserve"> </w:t>
      </w:r>
      <w:hyperlink r:id="rId24" w:history="1">
        <w:r w:rsidR="00A21E9F" w:rsidRPr="00700847">
          <w:rPr>
            <w:rStyle w:val="Hyperlink"/>
            <w:rFonts w:ascii="Times New Roman" w:eastAsia="Times New Roman" w:hAnsi="Times New Roman" w:cs="Times New Roman"/>
            <w:sz w:val="24"/>
            <w:szCs w:val="24"/>
          </w:rPr>
          <w:t>https://www.law.cornell.edu/uscode/text/18/203</w:t>
        </w:r>
      </w:hyperlink>
      <w:r w:rsidR="00A21E9F">
        <w:rPr>
          <w:rFonts w:ascii="Times New Roman" w:eastAsia="Times New Roman" w:hAnsi="Times New Roman" w:cs="Times New Roman"/>
          <w:sz w:val="24"/>
          <w:szCs w:val="24"/>
        </w:rPr>
        <w:t xml:space="preserve"> </w:t>
      </w:r>
    </w:p>
    <w:p w14:paraId="5ECA7116" w14:textId="722C9BD6" w:rsidR="00A21E9F" w:rsidRPr="00D03FFC" w:rsidRDefault="00D03FFC">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Appropriations (1982). Title 31 </w:t>
      </w:r>
      <w:r w:rsidRPr="00D03FFC">
        <w:rPr>
          <w:rFonts w:ascii="Times New Roman" w:eastAsia="Times New Roman" w:hAnsi="Times New Roman" w:cs="Times New Roman"/>
          <w:sz w:val="24"/>
          <w:szCs w:val="24"/>
        </w:rPr>
        <w:t>U.S.C. § 1301(a)</w:t>
      </w:r>
      <w:r>
        <w:rPr>
          <w:rFonts w:ascii="Times New Roman" w:eastAsia="Times New Roman" w:hAnsi="Times New Roman" w:cs="Times New Roman"/>
          <w:sz w:val="24"/>
          <w:szCs w:val="24"/>
        </w:rPr>
        <w:t xml:space="preserve">. </w:t>
      </w:r>
      <w:hyperlink r:id="rId25" w:history="1">
        <w:r w:rsidRPr="001502F0">
          <w:rPr>
            <w:rStyle w:val="Hyperlink"/>
            <w:rFonts w:ascii="Times New Roman" w:eastAsia="Times New Roman" w:hAnsi="Times New Roman" w:cs="Times New Roman"/>
            <w:sz w:val="24"/>
            <w:szCs w:val="24"/>
          </w:rPr>
          <w:t>https://uscode.house.gov/view.xhtml?path=/prelim@title31/subtitle2/chapter13&amp;edition=prelim</w:t>
        </w:r>
      </w:hyperlink>
      <w:r>
        <w:rPr>
          <w:rFonts w:ascii="Times New Roman" w:eastAsia="Times New Roman" w:hAnsi="Times New Roman" w:cs="Times New Roman"/>
          <w:sz w:val="24"/>
          <w:szCs w:val="24"/>
        </w:rPr>
        <w:t xml:space="preserve"> </w:t>
      </w:r>
    </w:p>
    <w:p w14:paraId="34636584" w14:textId="23E3CFE5" w:rsidR="00D03FFC" w:rsidRPr="00BB4B53" w:rsidRDefault="00A10781">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Academic Honesty (2015). </w:t>
      </w:r>
      <w:r w:rsidRPr="00A10781">
        <w:rPr>
          <w:rFonts w:ascii="Times New Roman" w:eastAsia="Times New Roman" w:hAnsi="Times New Roman" w:cs="Times New Roman"/>
          <w:sz w:val="24"/>
          <w:szCs w:val="24"/>
        </w:rPr>
        <w:t>PS 03.A.19</w:t>
      </w:r>
      <w:r w:rsidR="00BB4B53">
        <w:rPr>
          <w:rFonts w:ascii="Times New Roman" w:eastAsia="Times New Roman" w:hAnsi="Times New Roman" w:cs="Times New Roman"/>
          <w:sz w:val="24"/>
          <w:szCs w:val="24"/>
        </w:rPr>
        <w:t xml:space="preserve"> </w:t>
      </w:r>
      <w:hyperlink r:id="rId26" w:history="1">
        <w:r w:rsidR="00BB4B53" w:rsidRPr="001502F0">
          <w:rPr>
            <w:rStyle w:val="Hyperlink"/>
            <w:rFonts w:ascii="Times New Roman" w:eastAsia="Times New Roman" w:hAnsi="Times New Roman" w:cs="Times New Roman"/>
            <w:sz w:val="24"/>
            <w:szCs w:val="24"/>
          </w:rPr>
          <w:t>https://www.uhd.edu/administration/employment-services-operations/resources/Documents/PS03A19.pdf</w:t>
        </w:r>
      </w:hyperlink>
      <w:r w:rsidR="00BB4B53">
        <w:rPr>
          <w:rFonts w:ascii="Times New Roman" w:eastAsia="Times New Roman" w:hAnsi="Times New Roman" w:cs="Times New Roman"/>
          <w:sz w:val="24"/>
          <w:szCs w:val="24"/>
        </w:rPr>
        <w:t xml:space="preserve"> </w:t>
      </w:r>
    </w:p>
    <w:p w14:paraId="75AB56D6" w14:textId="77777777" w:rsidR="00BB4B53" w:rsidRPr="00AD057F" w:rsidRDefault="00BB4B53">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p>
    <w:p w14:paraId="5400CBEF" w14:textId="6DD05516" w:rsidR="00AD057F" w:rsidRDefault="00AD057F" w:rsidP="005B6D41">
      <w:pPr>
        <w:pBdr>
          <w:top w:val="nil"/>
          <w:left w:val="nil"/>
          <w:bottom w:val="nil"/>
          <w:right w:val="nil"/>
          <w:between w:val="nil"/>
        </w:pBdr>
        <w:spacing w:line="480" w:lineRule="auto"/>
        <w:ind w:left="1440"/>
        <w:rPr>
          <w:rFonts w:ascii="Times New Roman" w:eastAsia="Times New Roman" w:hAnsi="Times New Roman" w:cs="Times New Roman"/>
          <w:sz w:val="24"/>
          <w:szCs w:val="24"/>
          <w:highlight w:val="white"/>
        </w:rPr>
      </w:pPr>
    </w:p>
    <w:sectPr w:rsidR="00AD057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D61ED" w14:textId="77777777" w:rsidR="00B61DB2" w:rsidRDefault="00B61DB2">
      <w:pPr>
        <w:spacing w:after="0" w:line="240" w:lineRule="auto"/>
      </w:pPr>
      <w:r>
        <w:separator/>
      </w:r>
    </w:p>
  </w:endnote>
  <w:endnote w:type="continuationSeparator" w:id="0">
    <w:p w14:paraId="4F102157" w14:textId="77777777" w:rsidR="00B61DB2" w:rsidRDefault="00B6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CB33" w14:textId="77777777" w:rsidR="00FE272A" w:rsidRDefault="00FE2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4D37" w14:textId="31C0DA99" w:rsidR="00321CB8" w:rsidRDefault="00C31F5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134E">
      <w:rPr>
        <w:noProof/>
        <w:color w:val="000000"/>
      </w:rPr>
      <w:t>1</w:t>
    </w:r>
    <w:r>
      <w:rPr>
        <w:color w:val="000000"/>
      </w:rPr>
      <w:fldChar w:fldCharType="end"/>
    </w:r>
  </w:p>
  <w:p w14:paraId="19C4DF85" w14:textId="77777777" w:rsidR="00321CB8" w:rsidRDefault="00321CB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03C9" w14:textId="77777777" w:rsidR="00FE272A" w:rsidRDefault="00FE2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9B303" w14:textId="77777777" w:rsidR="00B61DB2" w:rsidRDefault="00B61DB2">
      <w:pPr>
        <w:spacing w:after="0" w:line="240" w:lineRule="auto"/>
      </w:pPr>
      <w:r>
        <w:separator/>
      </w:r>
    </w:p>
  </w:footnote>
  <w:footnote w:type="continuationSeparator" w:id="0">
    <w:p w14:paraId="196D2D05" w14:textId="77777777" w:rsidR="00B61DB2" w:rsidRDefault="00B6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39BC7" w14:textId="5C69D166" w:rsidR="00FE272A" w:rsidRDefault="00B61DB2">
    <w:pPr>
      <w:pStyle w:val="Header"/>
    </w:pPr>
    <w:r>
      <w:rPr>
        <w:noProof/>
      </w:rPr>
      <w:pict w14:anchorId="3F773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9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8007B" w14:textId="0D514C67" w:rsidR="00321CB8" w:rsidRDefault="00B61DB2">
    <w:pPr>
      <w:pBdr>
        <w:top w:val="nil"/>
        <w:left w:val="nil"/>
        <w:bottom w:val="nil"/>
        <w:right w:val="nil"/>
        <w:between w:val="nil"/>
      </w:pBdr>
      <w:tabs>
        <w:tab w:val="center" w:pos="4680"/>
        <w:tab w:val="right" w:pos="9360"/>
      </w:tabs>
      <w:spacing w:after="0" w:line="240" w:lineRule="auto"/>
      <w:rPr>
        <w:color w:val="000000"/>
      </w:rPr>
    </w:pPr>
    <w:r>
      <w:rPr>
        <w:noProof/>
      </w:rPr>
      <w:pict w14:anchorId="1C5F4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95"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31F55">
      <w:rPr>
        <w:color w:val="000000"/>
      </w:rPr>
      <w:t>Viviana Burkett</w:t>
    </w:r>
    <w:r w:rsidR="00C31F55">
      <w:rPr>
        <w:color w:val="000000"/>
      </w:rPr>
      <w:tab/>
    </w:r>
    <w:r w:rsidR="00C31F55">
      <w:rPr>
        <w:color w:val="000000"/>
      </w:rPr>
      <w:tab/>
      <w:t>Application Paper</w:t>
    </w:r>
  </w:p>
  <w:p w14:paraId="4FA729CE" w14:textId="77777777" w:rsidR="00321CB8" w:rsidRDefault="00321CB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82498" w14:textId="1129EE72" w:rsidR="00FE272A" w:rsidRDefault="00B61DB2">
    <w:pPr>
      <w:pStyle w:val="Header"/>
    </w:pPr>
    <w:r>
      <w:rPr>
        <w:noProof/>
      </w:rPr>
      <w:pict w14:anchorId="021F9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9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F0C71"/>
    <w:multiLevelType w:val="multilevel"/>
    <w:tmpl w:val="D55A55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jY3NTYwMDYwtDRW0lEKTi0uzszPAykwrAUA+tZ/UiwAAAA="/>
  </w:docVars>
  <w:rsids>
    <w:rsidRoot w:val="00321CB8"/>
    <w:rsid w:val="00021342"/>
    <w:rsid w:val="00022D7B"/>
    <w:rsid w:val="00023E40"/>
    <w:rsid w:val="000352A0"/>
    <w:rsid w:val="00052070"/>
    <w:rsid w:val="000C41A5"/>
    <w:rsid w:val="000C696B"/>
    <w:rsid w:val="000E4F36"/>
    <w:rsid w:val="000F3195"/>
    <w:rsid w:val="0012486D"/>
    <w:rsid w:val="00153F36"/>
    <w:rsid w:val="00162856"/>
    <w:rsid w:val="00165199"/>
    <w:rsid w:val="00181E60"/>
    <w:rsid w:val="00192542"/>
    <w:rsid w:val="001A3691"/>
    <w:rsid w:val="001F2668"/>
    <w:rsid w:val="00232C21"/>
    <w:rsid w:val="00236EA2"/>
    <w:rsid w:val="002423F3"/>
    <w:rsid w:val="0027032A"/>
    <w:rsid w:val="00275123"/>
    <w:rsid w:val="002A2BB5"/>
    <w:rsid w:val="002B7430"/>
    <w:rsid w:val="002D59EA"/>
    <w:rsid w:val="002F1EC6"/>
    <w:rsid w:val="00321CB8"/>
    <w:rsid w:val="00344B6E"/>
    <w:rsid w:val="00351486"/>
    <w:rsid w:val="003E3CF8"/>
    <w:rsid w:val="00412F0E"/>
    <w:rsid w:val="00413184"/>
    <w:rsid w:val="00432DC6"/>
    <w:rsid w:val="004504B3"/>
    <w:rsid w:val="00466BC7"/>
    <w:rsid w:val="0047212C"/>
    <w:rsid w:val="0048205D"/>
    <w:rsid w:val="004B7EAF"/>
    <w:rsid w:val="004D2C93"/>
    <w:rsid w:val="004F3F98"/>
    <w:rsid w:val="004F46FE"/>
    <w:rsid w:val="004F4BC3"/>
    <w:rsid w:val="00510475"/>
    <w:rsid w:val="00514BD6"/>
    <w:rsid w:val="00525C17"/>
    <w:rsid w:val="0052780B"/>
    <w:rsid w:val="00563C44"/>
    <w:rsid w:val="00570A39"/>
    <w:rsid w:val="005B6D41"/>
    <w:rsid w:val="005E4079"/>
    <w:rsid w:val="005F2352"/>
    <w:rsid w:val="00620190"/>
    <w:rsid w:val="00631CA0"/>
    <w:rsid w:val="00645086"/>
    <w:rsid w:val="00646EB3"/>
    <w:rsid w:val="00676FC3"/>
    <w:rsid w:val="00686427"/>
    <w:rsid w:val="006A1DB8"/>
    <w:rsid w:val="006A5980"/>
    <w:rsid w:val="006E1DE0"/>
    <w:rsid w:val="006E7273"/>
    <w:rsid w:val="0076729C"/>
    <w:rsid w:val="00776988"/>
    <w:rsid w:val="007A3F5B"/>
    <w:rsid w:val="007C4948"/>
    <w:rsid w:val="00811BAD"/>
    <w:rsid w:val="00836D28"/>
    <w:rsid w:val="00880377"/>
    <w:rsid w:val="00886290"/>
    <w:rsid w:val="008A1892"/>
    <w:rsid w:val="008A71AD"/>
    <w:rsid w:val="008E1359"/>
    <w:rsid w:val="00931036"/>
    <w:rsid w:val="0098101B"/>
    <w:rsid w:val="00994289"/>
    <w:rsid w:val="0099749E"/>
    <w:rsid w:val="009D187F"/>
    <w:rsid w:val="009D3B12"/>
    <w:rsid w:val="009E2432"/>
    <w:rsid w:val="009E4A9E"/>
    <w:rsid w:val="009F6037"/>
    <w:rsid w:val="00A10781"/>
    <w:rsid w:val="00A1082D"/>
    <w:rsid w:val="00A155AC"/>
    <w:rsid w:val="00A205C7"/>
    <w:rsid w:val="00A21E9F"/>
    <w:rsid w:val="00A23A75"/>
    <w:rsid w:val="00A423E1"/>
    <w:rsid w:val="00A51C3F"/>
    <w:rsid w:val="00A5611B"/>
    <w:rsid w:val="00A722FF"/>
    <w:rsid w:val="00A741A0"/>
    <w:rsid w:val="00A95891"/>
    <w:rsid w:val="00AD057F"/>
    <w:rsid w:val="00B05B83"/>
    <w:rsid w:val="00B15EAB"/>
    <w:rsid w:val="00B22D4E"/>
    <w:rsid w:val="00B347CF"/>
    <w:rsid w:val="00B4084E"/>
    <w:rsid w:val="00B45CEE"/>
    <w:rsid w:val="00B50790"/>
    <w:rsid w:val="00B55CF8"/>
    <w:rsid w:val="00B61DB2"/>
    <w:rsid w:val="00BB0444"/>
    <w:rsid w:val="00BB4B53"/>
    <w:rsid w:val="00BC26B9"/>
    <w:rsid w:val="00C004C0"/>
    <w:rsid w:val="00C023B5"/>
    <w:rsid w:val="00C121DB"/>
    <w:rsid w:val="00C1257B"/>
    <w:rsid w:val="00C31F55"/>
    <w:rsid w:val="00C57EB0"/>
    <w:rsid w:val="00C801A9"/>
    <w:rsid w:val="00C81501"/>
    <w:rsid w:val="00CC14CA"/>
    <w:rsid w:val="00CD31D1"/>
    <w:rsid w:val="00CD6FB2"/>
    <w:rsid w:val="00CF535F"/>
    <w:rsid w:val="00D036A3"/>
    <w:rsid w:val="00D03FFC"/>
    <w:rsid w:val="00D3127C"/>
    <w:rsid w:val="00D610AF"/>
    <w:rsid w:val="00D74477"/>
    <w:rsid w:val="00D770C2"/>
    <w:rsid w:val="00D80E1B"/>
    <w:rsid w:val="00DA134E"/>
    <w:rsid w:val="00DA1B7A"/>
    <w:rsid w:val="00DC7065"/>
    <w:rsid w:val="00DD176A"/>
    <w:rsid w:val="00DE3447"/>
    <w:rsid w:val="00E0072E"/>
    <w:rsid w:val="00E214B3"/>
    <w:rsid w:val="00E36517"/>
    <w:rsid w:val="00E4302D"/>
    <w:rsid w:val="00E74552"/>
    <w:rsid w:val="00E74B3A"/>
    <w:rsid w:val="00E9775A"/>
    <w:rsid w:val="00EB5FCD"/>
    <w:rsid w:val="00EC6C55"/>
    <w:rsid w:val="00EF6C8E"/>
    <w:rsid w:val="00F12FCA"/>
    <w:rsid w:val="00F316E5"/>
    <w:rsid w:val="00F44C65"/>
    <w:rsid w:val="00F628C3"/>
    <w:rsid w:val="00F966A6"/>
    <w:rsid w:val="00FB07DA"/>
    <w:rsid w:val="00FC2410"/>
    <w:rsid w:val="00FE272A"/>
    <w:rsid w:val="00FF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648DD"/>
  <w15:docId w15:val="{3A9EA5F1-4C18-4BE4-8F7F-2CCDF0E1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4084E"/>
    <w:rPr>
      <w:color w:val="0000FF" w:themeColor="hyperlink"/>
      <w:u w:val="single"/>
    </w:rPr>
  </w:style>
  <w:style w:type="character" w:customStyle="1" w:styleId="UnresolvedMention">
    <w:name w:val="Unresolved Mention"/>
    <w:basedOn w:val="DefaultParagraphFont"/>
    <w:uiPriority w:val="99"/>
    <w:semiHidden/>
    <w:unhideWhenUsed/>
    <w:rsid w:val="00B4084E"/>
    <w:rPr>
      <w:color w:val="605E5C"/>
      <w:shd w:val="clear" w:color="auto" w:fill="E1DFDD"/>
    </w:rPr>
  </w:style>
  <w:style w:type="paragraph" w:styleId="Header">
    <w:name w:val="header"/>
    <w:basedOn w:val="Normal"/>
    <w:link w:val="HeaderChar"/>
    <w:uiPriority w:val="99"/>
    <w:unhideWhenUsed/>
    <w:rsid w:val="00FE2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72A"/>
  </w:style>
  <w:style w:type="paragraph" w:styleId="Footer">
    <w:name w:val="footer"/>
    <w:basedOn w:val="Normal"/>
    <w:link w:val="FooterChar"/>
    <w:uiPriority w:val="99"/>
    <w:unhideWhenUsed/>
    <w:rsid w:val="00FE2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121">
      <w:bodyDiv w:val="1"/>
      <w:marLeft w:val="0"/>
      <w:marRight w:val="0"/>
      <w:marTop w:val="0"/>
      <w:marBottom w:val="0"/>
      <w:divBdr>
        <w:top w:val="none" w:sz="0" w:space="0" w:color="auto"/>
        <w:left w:val="none" w:sz="0" w:space="0" w:color="auto"/>
        <w:bottom w:val="none" w:sz="0" w:space="0" w:color="auto"/>
        <w:right w:val="none" w:sz="0" w:space="0" w:color="auto"/>
      </w:divBdr>
    </w:div>
    <w:div w:id="1575968211">
      <w:bodyDiv w:val="1"/>
      <w:marLeft w:val="0"/>
      <w:marRight w:val="0"/>
      <w:marTop w:val="0"/>
      <w:marBottom w:val="0"/>
      <w:divBdr>
        <w:top w:val="none" w:sz="0" w:space="0" w:color="auto"/>
        <w:left w:val="none" w:sz="0" w:space="0" w:color="auto"/>
        <w:bottom w:val="none" w:sz="0" w:space="0" w:color="auto"/>
        <w:right w:val="none" w:sz="0" w:space="0" w:color="auto"/>
      </w:divBdr>
    </w:div>
    <w:div w:id="2001423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utes.capitol.texas.gov/Docs/OC/htm/OC.1103.htm" TargetMode="External"/><Relationship Id="rId18" Type="http://schemas.openxmlformats.org/officeDocument/2006/relationships/hyperlink" Target="https://statutes.capitol.texas.gov/Docs/IN/pdf/IN.2501.pdf" TargetMode="External"/><Relationship Id="rId26" Type="http://schemas.openxmlformats.org/officeDocument/2006/relationships/hyperlink" Target="https://www.uhd.edu/administration/employment-services-operations/resources/Documents/PS03A19.pdf" TargetMode="External"/><Relationship Id="rId3" Type="http://schemas.openxmlformats.org/officeDocument/2006/relationships/customXml" Target="../customXml/item3.xml"/><Relationship Id="rId21" Type="http://schemas.openxmlformats.org/officeDocument/2006/relationships/hyperlink" Target="https://statutes.capitol.texas.gov/Docs/TN/htm/TN.502.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w.justia.com/citations.html" TargetMode="External"/><Relationship Id="rId17" Type="http://schemas.openxmlformats.org/officeDocument/2006/relationships/hyperlink" Target="https://statutes.capitol.texas.gov/Docs/PR/htm/PR.209.htm" TargetMode="External"/><Relationship Id="rId25" Type="http://schemas.openxmlformats.org/officeDocument/2006/relationships/hyperlink" Target="https://uscode.house.gov/view.xhtml?path=/prelim@title31/subtitle2/chapter13&amp;edition=preli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cad.org/assets/uploads/pdf/TaxCode2015with.pdf" TargetMode="External"/><Relationship Id="rId20" Type="http://schemas.openxmlformats.org/officeDocument/2006/relationships/hyperlink" Target="https://statutes.capitol.texas.gov/DocViewer.aspx?DocKey=TN%2fTN.521&amp;Phrases=521.183&amp;HighlightType=1&amp;ExactPhrase=False&amp;QueryText=521.18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justia.com/citations.html" TargetMode="External"/><Relationship Id="rId24" Type="http://schemas.openxmlformats.org/officeDocument/2006/relationships/hyperlink" Target="https://www.law.cornell.edu/uscode/text/18/20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law.justia.com/citations.html" TargetMode="External"/><Relationship Id="rId23" Type="http://schemas.openxmlformats.org/officeDocument/2006/relationships/hyperlink" Target="https://statutes.capitol.texas.gov/Docs/ED/htm/ED.25.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tatutes.capitol.texas.gov/DocViewer.aspx?DocKey=TN%2fTN.521&amp;Phrases=521.183&amp;HighlightType=1&amp;ExactPhrase=False&amp;QueryText=521.183"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614e611319c4048a1cb53de7bc2ae660&amp;node=pt12.8.1002&amp;rgn=div5" TargetMode="External"/><Relationship Id="rId22" Type="http://schemas.openxmlformats.org/officeDocument/2006/relationships/hyperlink" Target="https://statutes.capitol.texas.gov/Docs/TN/htm/TN.542.ht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A4650B515204FB34BCCCED92DCD01" ma:contentTypeVersion="6" ma:contentTypeDescription="Create a new document." ma:contentTypeScope="" ma:versionID="b990b38538ec2b1455857cc2624318e2">
  <xsd:schema xmlns:xsd="http://www.w3.org/2001/XMLSchema" xmlns:xs="http://www.w3.org/2001/XMLSchema" xmlns:p="http://schemas.microsoft.com/office/2006/metadata/properties" xmlns:ns3="faa6d855-8fac-40d6-90a0-6119edd8c538" xmlns:ns4="4777757f-b3a4-4669-bab7-990f79b08a0d" targetNamespace="http://schemas.microsoft.com/office/2006/metadata/properties" ma:root="true" ma:fieldsID="7e822aad9494d7f722bf574d59c7c16c" ns3:_="" ns4:_="">
    <xsd:import namespace="faa6d855-8fac-40d6-90a0-6119edd8c538"/>
    <xsd:import namespace="4777757f-b3a4-4669-bab7-990f79b08a0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6d855-8fac-40d6-90a0-6119edd8c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7757f-b3a4-4669-bab7-990f79b08a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05797-48BF-4447-898D-53AD69A336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FF361-47A9-4E4B-BC42-25D228DE2424}">
  <ds:schemaRefs>
    <ds:schemaRef ds:uri="http://schemas.microsoft.com/sharepoint/v3/contenttype/forms"/>
  </ds:schemaRefs>
</ds:datastoreItem>
</file>

<file path=customXml/itemProps3.xml><?xml version="1.0" encoding="utf-8"?>
<ds:datastoreItem xmlns:ds="http://schemas.openxmlformats.org/officeDocument/2006/customXml" ds:itemID="{12097612-EC5B-46F8-8636-F09F38157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6d855-8fac-40d6-90a0-6119edd8c538"/>
    <ds:schemaRef ds:uri="4777757f-b3a4-4669-bab7-990f79b08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EBD63-AC4F-4FFE-B859-32DF7E58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Burkett, Viviana</dc:creator>
  <cp:lastModifiedBy>SISDPD</cp:lastModifiedBy>
  <cp:revision>2</cp:revision>
  <dcterms:created xsi:type="dcterms:W3CDTF">2021-04-14T15:42:00Z</dcterms:created>
  <dcterms:modified xsi:type="dcterms:W3CDTF">2021-04-14T15:42:00Z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0x010100E63A4650B515204FB34BCCCED92DCD01</vt:lpwstr>
  </property>
</Properties>
</file>